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BDF76" w14:textId="77777777" w:rsidR="00A03731" w:rsidRPr="00D10434" w:rsidRDefault="00A03731">
      <w:pPr>
        <w:rPr>
          <w:rFonts w:ascii="Roboto Light" w:hAnsi="Roboto Light"/>
          <w:lang w:val="hr-HR"/>
        </w:rPr>
      </w:pPr>
    </w:p>
    <w:p w14:paraId="4D453714" w14:textId="77777777" w:rsidR="0083109A" w:rsidRPr="00D10434" w:rsidRDefault="0083109A" w:rsidP="00470583">
      <w:pPr>
        <w:spacing w:after="120"/>
        <w:jc w:val="center"/>
        <w:rPr>
          <w:rFonts w:ascii="Roboto Light" w:hAnsi="Roboto Light"/>
          <w:b/>
          <w:color w:val="F26B23"/>
          <w:sz w:val="32"/>
          <w:lang w:val="hr-HR"/>
        </w:rPr>
      </w:pPr>
    </w:p>
    <w:p w14:paraId="5AAD5472" w14:textId="59ADBF0A" w:rsidR="00FA00CF" w:rsidRPr="00D10434" w:rsidRDefault="00FA00CF" w:rsidP="00FA00CF">
      <w:pPr>
        <w:pStyle w:val="NoSpacing"/>
        <w:jc w:val="center"/>
        <w:rPr>
          <w:rFonts w:cs="Tahoma"/>
          <w:b/>
          <w:color w:val="000000" w:themeColor="text1"/>
          <w:sz w:val="28"/>
          <w:lang w:eastAsia="hr-HR"/>
        </w:rPr>
      </w:pPr>
      <w:r w:rsidRPr="00D10434">
        <w:rPr>
          <w:rFonts w:cs="Tahoma"/>
          <w:b/>
          <w:color w:val="000000" w:themeColor="text1"/>
          <w:sz w:val="28"/>
          <w:lang w:eastAsia="hr-HR"/>
        </w:rPr>
        <w:t xml:space="preserve">OPĆE INFORMACIJE O </w:t>
      </w:r>
      <w:proofErr w:type="spellStart"/>
      <w:r w:rsidRPr="00D10434">
        <w:rPr>
          <w:rFonts w:cs="Tahoma"/>
          <w:b/>
          <w:color w:val="000000" w:themeColor="text1"/>
          <w:sz w:val="28"/>
          <w:lang w:eastAsia="hr-HR"/>
        </w:rPr>
        <w:t>POBApremio</w:t>
      </w:r>
      <w:proofErr w:type="spellEnd"/>
      <w:r w:rsidR="007070CD" w:rsidRPr="00D10434">
        <w:rPr>
          <w:rFonts w:cs="Tahoma"/>
          <w:b/>
          <w:color w:val="000000" w:themeColor="text1"/>
          <w:sz w:val="28"/>
          <w:lang w:eastAsia="hr-HR"/>
        </w:rPr>
        <w:t xml:space="preserve"> premijska štednja</w:t>
      </w:r>
    </w:p>
    <w:p w14:paraId="47FD86F4" w14:textId="77777777" w:rsidR="00032E92" w:rsidRPr="00D10434" w:rsidRDefault="00032E92" w:rsidP="00FA00CF">
      <w:pPr>
        <w:pStyle w:val="NoSpacing"/>
        <w:jc w:val="center"/>
        <w:rPr>
          <w:rFonts w:cs="Tahoma"/>
          <w:b/>
          <w:color w:val="000000" w:themeColor="text1"/>
          <w:sz w:val="28"/>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7229"/>
      </w:tblGrid>
      <w:tr w:rsidR="00FA00CF" w:rsidRPr="00D10434" w14:paraId="3D6E408F" w14:textId="77777777" w:rsidTr="00A33C1E">
        <w:tc>
          <w:tcPr>
            <w:tcW w:w="10206" w:type="dxa"/>
            <w:gridSpan w:val="2"/>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468D7FD7" w14:textId="77777777" w:rsidR="00FA00CF" w:rsidRPr="00D10434" w:rsidRDefault="00FA00CF" w:rsidP="009371DF">
            <w:pPr>
              <w:rPr>
                <w:rFonts w:ascii="Arial" w:hAnsi="Arial" w:cs="Arial"/>
                <w:b/>
                <w:color w:val="000000" w:themeColor="text1"/>
                <w:lang w:val="hr-HR"/>
              </w:rPr>
            </w:pPr>
            <w:r w:rsidRPr="00D10434">
              <w:rPr>
                <w:rFonts w:ascii="Arial" w:hAnsi="Arial" w:cs="Arial"/>
                <w:b/>
                <w:color w:val="000000" w:themeColor="text1"/>
                <w:lang w:val="hr-HR"/>
              </w:rPr>
              <w:t>Informacije o kreditnoj instituciji</w:t>
            </w:r>
          </w:p>
        </w:tc>
      </w:tr>
      <w:tr w:rsidR="00FA00CF" w:rsidRPr="00D10434" w14:paraId="1D5BE3C2" w14:textId="77777777" w:rsidTr="00A33C1E">
        <w:tc>
          <w:tcPr>
            <w:tcW w:w="2977" w:type="dxa"/>
            <w:tcBorders>
              <w:top w:val="single" w:sz="4" w:space="0" w:color="000000"/>
              <w:left w:val="single" w:sz="4" w:space="0" w:color="000000"/>
              <w:bottom w:val="single" w:sz="4" w:space="0" w:color="000000"/>
              <w:right w:val="single" w:sz="4" w:space="0" w:color="000000"/>
            </w:tcBorders>
            <w:vAlign w:val="center"/>
            <w:hideMark/>
          </w:tcPr>
          <w:p w14:paraId="49AF858A"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 xml:space="preserve">Naziv </w:t>
            </w:r>
            <w:r w:rsidRPr="00D10434">
              <w:rPr>
                <w:rFonts w:ascii="Roboto Light" w:hAnsi="Roboto Light"/>
                <w:sz w:val="20"/>
                <w:szCs w:val="20"/>
                <w:lang w:val="hr-HR"/>
              </w:rPr>
              <w:t>kreditne</w:t>
            </w:r>
            <w:r w:rsidRPr="00D10434">
              <w:rPr>
                <w:rFonts w:ascii="Roboto Light" w:hAnsi="Roboto Light" w:cstheme="minorHAnsi"/>
                <w:sz w:val="20"/>
                <w:szCs w:val="20"/>
                <w:lang w:val="hr-HR"/>
              </w:rPr>
              <w:t xml:space="preserve"> institucije</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6DA2E5EF"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Podravska banka d.d.</w:t>
            </w:r>
          </w:p>
        </w:tc>
      </w:tr>
      <w:tr w:rsidR="00FA00CF" w:rsidRPr="00D10434" w14:paraId="042B95B7" w14:textId="77777777" w:rsidTr="00A33C1E">
        <w:tc>
          <w:tcPr>
            <w:tcW w:w="2977" w:type="dxa"/>
            <w:tcBorders>
              <w:top w:val="single" w:sz="4" w:space="0" w:color="000000"/>
              <w:left w:val="single" w:sz="4" w:space="0" w:color="000000"/>
              <w:bottom w:val="single" w:sz="4" w:space="0" w:color="000000"/>
              <w:right w:val="single" w:sz="4" w:space="0" w:color="000000"/>
            </w:tcBorders>
            <w:vAlign w:val="center"/>
            <w:hideMark/>
          </w:tcPr>
          <w:p w14:paraId="693D4C89"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 xml:space="preserve">Adresa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6FAE1369"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Opatička 3, 48000 Koprivnica</w:t>
            </w:r>
          </w:p>
        </w:tc>
      </w:tr>
      <w:tr w:rsidR="00FA00CF" w:rsidRPr="00D10434" w14:paraId="67055953" w14:textId="77777777" w:rsidTr="00A33C1E">
        <w:tc>
          <w:tcPr>
            <w:tcW w:w="2977" w:type="dxa"/>
            <w:tcBorders>
              <w:top w:val="single" w:sz="4" w:space="0" w:color="000000"/>
              <w:left w:val="single" w:sz="4" w:space="0" w:color="000000"/>
              <w:bottom w:val="single" w:sz="4" w:space="0" w:color="000000"/>
              <w:right w:val="single" w:sz="4" w:space="0" w:color="000000"/>
            </w:tcBorders>
            <w:vAlign w:val="center"/>
          </w:tcPr>
          <w:p w14:paraId="171B369E"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OIB</w:t>
            </w:r>
          </w:p>
        </w:tc>
        <w:tc>
          <w:tcPr>
            <w:tcW w:w="7229" w:type="dxa"/>
            <w:tcBorders>
              <w:top w:val="single" w:sz="4" w:space="0" w:color="000000"/>
              <w:left w:val="single" w:sz="4" w:space="0" w:color="000000"/>
              <w:bottom w:val="single" w:sz="4" w:space="0" w:color="000000"/>
              <w:right w:val="single" w:sz="4" w:space="0" w:color="000000"/>
            </w:tcBorders>
            <w:vAlign w:val="center"/>
          </w:tcPr>
          <w:p w14:paraId="0A0B1A87"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97326283154</w:t>
            </w:r>
          </w:p>
        </w:tc>
      </w:tr>
      <w:tr w:rsidR="00FA00CF" w:rsidRPr="00D10434" w14:paraId="19B0F2BC" w14:textId="77777777" w:rsidTr="00A33C1E">
        <w:trPr>
          <w:trHeight w:val="235"/>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5340AC67"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Broj telefona/telefaksa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7322D0CB"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072 20 20 20 ; telefaks: 072 655 200</w:t>
            </w:r>
          </w:p>
        </w:tc>
      </w:tr>
      <w:tr w:rsidR="00FA00CF" w:rsidRPr="00D10434" w14:paraId="13167669" w14:textId="77777777" w:rsidTr="00A33C1E">
        <w:tc>
          <w:tcPr>
            <w:tcW w:w="2977" w:type="dxa"/>
            <w:tcBorders>
              <w:top w:val="single" w:sz="4" w:space="0" w:color="000000"/>
              <w:left w:val="single" w:sz="4" w:space="0" w:color="000000"/>
              <w:bottom w:val="single" w:sz="4" w:space="0" w:color="000000"/>
              <w:right w:val="single" w:sz="4" w:space="0" w:color="000000"/>
            </w:tcBorders>
            <w:vAlign w:val="center"/>
            <w:hideMark/>
          </w:tcPr>
          <w:p w14:paraId="345CDADB"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Elektronička adresa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6944E51D"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info@poba.hr</w:t>
            </w:r>
          </w:p>
        </w:tc>
      </w:tr>
      <w:tr w:rsidR="00FA00CF" w:rsidRPr="00D10434" w14:paraId="6117BFFA" w14:textId="77777777" w:rsidTr="00A33C1E">
        <w:tc>
          <w:tcPr>
            <w:tcW w:w="2977" w:type="dxa"/>
            <w:tcBorders>
              <w:top w:val="single" w:sz="4" w:space="0" w:color="000000"/>
              <w:left w:val="single" w:sz="4" w:space="0" w:color="000000"/>
              <w:bottom w:val="single" w:sz="4" w:space="0" w:color="000000"/>
              <w:right w:val="single" w:sz="4" w:space="0" w:color="000000"/>
            </w:tcBorders>
            <w:vAlign w:val="center"/>
            <w:hideMark/>
          </w:tcPr>
          <w:p w14:paraId="5FC94AB2"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Internetska stranica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4843837A"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www.poba.hr</w:t>
            </w:r>
          </w:p>
        </w:tc>
      </w:tr>
      <w:tr w:rsidR="00FA00CF" w:rsidRPr="00D10434" w14:paraId="793763D9" w14:textId="77777777" w:rsidTr="00A33C1E">
        <w:tc>
          <w:tcPr>
            <w:tcW w:w="2977" w:type="dxa"/>
            <w:tcBorders>
              <w:top w:val="single" w:sz="4" w:space="0" w:color="000000"/>
              <w:left w:val="single" w:sz="4" w:space="0" w:color="000000"/>
              <w:bottom w:val="single" w:sz="4" w:space="0" w:color="000000"/>
              <w:right w:val="single" w:sz="4" w:space="0" w:color="000000"/>
            </w:tcBorders>
            <w:vAlign w:val="center"/>
          </w:tcPr>
          <w:p w14:paraId="672CBFCC"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BIC/SWIFT</w:t>
            </w:r>
          </w:p>
        </w:tc>
        <w:tc>
          <w:tcPr>
            <w:tcW w:w="7229" w:type="dxa"/>
            <w:tcBorders>
              <w:top w:val="single" w:sz="4" w:space="0" w:color="000000"/>
              <w:left w:val="single" w:sz="4" w:space="0" w:color="000000"/>
              <w:bottom w:val="single" w:sz="4" w:space="0" w:color="000000"/>
              <w:right w:val="single" w:sz="4" w:space="0" w:color="000000"/>
            </w:tcBorders>
            <w:vAlign w:val="center"/>
          </w:tcPr>
          <w:p w14:paraId="3AC6D71E" w14:textId="77777777" w:rsidR="00FA00CF" w:rsidRPr="00D10434" w:rsidRDefault="00FA00CF" w:rsidP="00900F7C">
            <w:pPr>
              <w:spacing w:after="0" w:line="240" w:lineRule="auto"/>
              <w:rPr>
                <w:rFonts w:ascii="Roboto Light" w:hAnsi="Roboto Light" w:cstheme="minorHAnsi"/>
                <w:sz w:val="20"/>
                <w:szCs w:val="20"/>
                <w:lang w:val="hr-HR"/>
              </w:rPr>
            </w:pPr>
            <w:r w:rsidRPr="00D10434">
              <w:rPr>
                <w:rFonts w:ascii="Roboto Light" w:hAnsi="Roboto Light" w:cstheme="minorHAnsi"/>
                <w:sz w:val="20"/>
                <w:szCs w:val="20"/>
                <w:lang w:val="hr-HR"/>
              </w:rPr>
              <w:t>PDKCHR2X</w:t>
            </w:r>
          </w:p>
        </w:tc>
      </w:tr>
    </w:tbl>
    <w:p w14:paraId="5CFE86BF" w14:textId="77777777" w:rsidR="00FA00CF" w:rsidRPr="00D10434" w:rsidRDefault="00FA00CF" w:rsidP="00FA00CF">
      <w:pPr>
        <w:rPr>
          <w:rFonts w:cstheme="minorHAnsi"/>
          <w:b/>
          <w:color w:val="000000" w:themeColor="text1"/>
          <w:sz w:val="12"/>
          <w:lang w:val="hr-HR"/>
        </w:rPr>
      </w:pPr>
    </w:p>
    <w:tbl>
      <w:tblPr>
        <w:tblW w:w="10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1"/>
        <w:gridCol w:w="8650"/>
      </w:tblGrid>
      <w:tr w:rsidR="00FA00CF" w:rsidRPr="00D10434" w14:paraId="0C487B0D" w14:textId="77777777" w:rsidTr="00B72FD2">
        <w:tc>
          <w:tcPr>
            <w:tcW w:w="10201" w:type="dxa"/>
            <w:gridSpan w:val="2"/>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2B844499" w14:textId="77777777" w:rsidR="00FA00CF" w:rsidRPr="00D10434" w:rsidRDefault="00FA00CF" w:rsidP="009371DF">
            <w:pPr>
              <w:rPr>
                <w:rFonts w:ascii="Calibri" w:hAnsi="Calibri" w:cstheme="minorHAnsi"/>
                <w:b/>
                <w:color w:val="000000" w:themeColor="text1"/>
                <w:lang w:val="hr-HR"/>
              </w:rPr>
            </w:pPr>
            <w:r w:rsidRPr="00D10434">
              <w:rPr>
                <w:rFonts w:ascii="Arial" w:hAnsi="Arial" w:cs="Arial"/>
                <w:b/>
                <w:color w:val="000000" w:themeColor="text1"/>
                <w:lang w:val="hr-HR"/>
              </w:rPr>
              <w:t>Glavne značajke proizvoda</w:t>
            </w:r>
          </w:p>
        </w:tc>
      </w:tr>
      <w:tr w:rsidR="00B72FD2" w:rsidRPr="00D10434" w14:paraId="6D8A73B1"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53A5508D" w14:textId="77777777" w:rsidR="00FA00CF" w:rsidRPr="00D10434" w:rsidRDefault="00FA00CF" w:rsidP="00900F7C">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Vrsta oročenog depozita</w:t>
            </w:r>
          </w:p>
        </w:tc>
        <w:tc>
          <w:tcPr>
            <w:tcW w:w="7366" w:type="dxa"/>
            <w:tcBorders>
              <w:top w:val="single" w:sz="4" w:space="0" w:color="000000"/>
              <w:left w:val="single" w:sz="4" w:space="0" w:color="000000"/>
              <w:bottom w:val="single" w:sz="4" w:space="0" w:color="000000"/>
              <w:right w:val="single" w:sz="4" w:space="0" w:color="000000"/>
            </w:tcBorders>
            <w:vAlign w:val="center"/>
          </w:tcPr>
          <w:p w14:paraId="08101F39" w14:textId="1595C060" w:rsidR="00FA00CF" w:rsidRPr="00D10434" w:rsidRDefault="00FA00CF" w:rsidP="00A33C1E">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Nenamjenski oročeni depozit </w:t>
            </w:r>
            <w:r w:rsidR="007070CD" w:rsidRPr="00D10434">
              <w:rPr>
                <w:rFonts w:ascii="Roboto Light" w:hAnsi="Roboto Light" w:cstheme="minorHAnsi"/>
                <w:color w:val="000000" w:themeColor="text1"/>
                <w:sz w:val="20"/>
                <w:szCs w:val="20"/>
                <w:lang w:val="hr-HR"/>
              </w:rPr>
              <w:t xml:space="preserve">s premijom </w:t>
            </w:r>
          </w:p>
        </w:tc>
      </w:tr>
      <w:tr w:rsidR="00B72FD2" w:rsidRPr="00D10434" w14:paraId="0AE8D4D7"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73855106" w14:textId="77777777" w:rsidR="00FA00CF" w:rsidRPr="00D10434" w:rsidRDefault="00FA00CF" w:rsidP="00900F7C">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Valute oročavanja</w:t>
            </w:r>
          </w:p>
        </w:tc>
        <w:tc>
          <w:tcPr>
            <w:tcW w:w="7366" w:type="dxa"/>
            <w:tcBorders>
              <w:top w:val="single" w:sz="4" w:space="0" w:color="000000"/>
              <w:left w:val="single" w:sz="4" w:space="0" w:color="000000"/>
              <w:bottom w:val="single" w:sz="4" w:space="0" w:color="000000"/>
              <w:right w:val="single" w:sz="4" w:space="0" w:color="000000"/>
            </w:tcBorders>
            <w:vAlign w:val="center"/>
          </w:tcPr>
          <w:p w14:paraId="5C82399B" w14:textId="55D742B1" w:rsidR="00FA00CF" w:rsidRPr="00D10434" w:rsidRDefault="00FA00CF" w:rsidP="00A33C1E">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EUR</w:t>
            </w:r>
          </w:p>
        </w:tc>
      </w:tr>
      <w:tr w:rsidR="00B72FD2" w:rsidRPr="00D10434" w14:paraId="7EB1B8F8"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2139F44E" w14:textId="77777777" w:rsidR="00FA00CF" w:rsidRPr="00D10434" w:rsidRDefault="00FA00CF" w:rsidP="00900F7C">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Rokovi oročavanja</w:t>
            </w:r>
          </w:p>
        </w:tc>
        <w:tc>
          <w:tcPr>
            <w:tcW w:w="7366" w:type="dxa"/>
            <w:tcBorders>
              <w:top w:val="single" w:sz="4" w:space="0" w:color="000000"/>
              <w:left w:val="single" w:sz="4" w:space="0" w:color="000000"/>
              <w:bottom w:val="single" w:sz="4" w:space="0" w:color="000000"/>
              <w:right w:val="single" w:sz="4" w:space="0" w:color="000000"/>
            </w:tcBorders>
            <w:vAlign w:val="center"/>
          </w:tcPr>
          <w:p w14:paraId="475E10A7" w14:textId="7C5BC561" w:rsidR="00FA00CF" w:rsidRPr="00D10434" w:rsidRDefault="009A077F" w:rsidP="00A33C1E">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12, 24 i 36</w:t>
            </w:r>
            <w:r w:rsidR="00FA00CF" w:rsidRPr="00D10434">
              <w:rPr>
                <w:rFonts w:ascii="Roboto Light" w:hAnsi="Roboto Light" w:cstheme="minorHAnsi"/>
                <w:color w:val="000000" w:themeColor="text1"/>
                <w:sz w:val="20"/>
                <w:szCs w:val="20"/>
                <w:lang w:val="hr-HR"/>
              </w:rPr>
              <w:t xml:space="preserve"> mjeseca </w:t>
            </w:r>
          </w:p>
        </w:tc>
      </w:tr>
      <w:tr w:rsidR="00B72FD2" w:rsidRPr="00D10434" w14:paraId="296384ED"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03120E4A" w14:textId="77777777" w:rsidR="00FA00CF" w:rsidRPr="00D10434" w:rsidRDefault="00FA00CF" w:rsidP="00900F7C">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Minimalni iznos oročavanja</w:t>
            </w:r>
          </w:p>
        </w:tc>
        <w:tc>
          <w:tcPr>
            <w:tcW w:w="7366" w:type="dxa"/>
            <w:tcBorders>
              <w:top w:val="single" w:sz="4" w:space="0" w:color="000000"/>
              <w:left w:val="single" w:sz="4" w:space="0" w:color="000000"/>
              <w:bottom w:val="single" w:sz="4" w:space="0" w:color="000000"/>
              <w:right w:val="single" w:sz="4" w:space="0" w:color="000000"/>
            </w:tcBorders>
            <w:vAlign w:val="center"/>
          </w:tcPr>
          <w:p w14:paraId="66BADAA9" w14:textId="26AF7178" w:rsidR="00FA00CF" w:rsidRPr="00D10434" w:rsidRDefault="00FA00CF" w:rsidP="00A33C1E">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Minimalni iznos u visini 500</w:t>
            </w:r>
            <w:r w:rsidR="004D3691">
              <w:rPr>
                <w:rFonts w:ascii="Roboto Light" w:hAnsi="Roboto Light" w:cstheme="minorHAnsi"/>
                <w:color w:val="000000" w:themeColor="text1"/>
                <w:sz w:val="20"/>
                <w:szCs w:val="20"/>
                <w:lang w:val="hr-HR"/>
              </w:rPr>
              <w:t>,00</w:t>
            </w:r>
            <w:r w:rsidRPr="00D10434">
              <w:rPr>
                <w:rFonts w:ascii="Roboto Light" w:hAnsi="Roboto Light" w:cstheme="minorHAnsi"/>
                <w:color w:val="000000" w:themeColor="text1"/>
                <w:sz w:val="20"/>
                <w:szCs w:val="20"/>
                <w:lang w:val="hr-HR"/>
              </w:rPr>
              <w:t xml:space="preserve"> eura</w:t>
            </w:r>
          </w:p>
        </w:tc>
      </w:tr>
      <w:tr w:rsidR="00B72FD2" w:rsidRPr="00D10434" w14:paraId="4F5B8A32"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69EF486B" w14:textId="77777777" w:rsidR="00FA00CF" w:rsidRPr="00D10434" w:rsidRDefault="00FA00CF" w:rsidP="00900F7C">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Vrsta kamatne stope</w:t>
            </w:r>
          </w:p>
        </w:tc>
        <w:tc>
          <w:tcPr>
            <w:tcW w:w="7366" w:type="dxa"/>
            <w:tcBorders>
              <w:top w:val="single" w:sz="4" w:space="0" w:color="000000"/>
              <w:left w:val="single" w:sz="4" w:space="0" w:color="000000"/>
              <w:bottom w:val="single" w:sz="4" w:space="0" w:color="000000"/>
              <w:right w:val="single" w:sz="4" w:space="0" w:color="000000"/>
            </w:tcBorders>
            <w:vAlign w:val="center"/>
          </w:tcPr>
          <w:p w14:paraId="1BBA2649" w14:textId="77777777" w:rsidR="00FA00CF" w:rsidRPr="00D10434" w:rsidRDefault="00FA00CF" w:rsidP="00A33C1E">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Fiksna kamatna stopa</w:t>
            </w:r>
          </w:p>
        </w:tc>
      </w:tr>
      <w:tr w:rsidR="00B72FD2" w:rsidRPr="00D10434" w14:paraId="7109CC09" w14:textId="77777777" w:rsidTr="00B72FD2">
        <w:trPr>
          <w:trHeight w:val="1433"/>
        </w:trPr>
        <w:tc>
          <w:tcPr>
            <w:tcW w:w="2835" w:type="dxa"/>
            <w:tcBorders>
              <w:top w:val="single" w:sz="4" w:space="0" w:color="000000"/>
              <w:left w:val="single" w:sz="4" w:space="0" w:color="000000"/>
              <w:bottom w:val="single" w:sz="4" w:space="0" w:color="000000"/>
              <w:right w:val="single" w:sz="4" w:space="0" w:color="000000"/>
            </w:tcBorders>
          </w:tcPr>
          <w:p w14:paraId="05D18B8A" w14:textId="59136F9D" w:rsidR="00FA00CF" w:rsidRPr="00D10434" w:rsidRDefault="00FA00CF" w:rsidP="00900F7C">
            <w:pPr>
              <w:spacing w:after="0" w:line="240" w:lineRule="auto"/>
              <w:rPr>
                <w:rFonts w:ascii="Calibri" w:hAnsi="Calibri" w:cstheme="minorHAnsi"/>
                <w:color w:val="000000" w:themeColor="text1"/>
                <w:lang w:val="hr-HR"/>
              </w:rPr>
            </w:pPr>
            <w:r w:rsidRPr="00D10434">
              <w:rPr>
                <w:rFonts w:ascii="Roboto Light" w:hAnsi="Roboto Light" w:cstheme="minorHAnsi"/>
                <w:color w:val="000000" w:themeColor="text1"/>
                <w:sz w:val="20"/>
                <w:szCs w:val="20"/>
                <w:lang w:val="hr-HR"/>
              </w:rPr>
              <w:t>Kamatne stope</w:t>
            </w:r>
            <w:r w:rsidR="009A077F" w:rsidRPr="00D10434">
              <w:rPr>
                <w:rFonts w:ascii="Roboto Light" w:hAnsi="Roboto Light" w:cstheme="minorHAnsi"/>
                <w:color w:val="000000" w:themeColor="text1"/>
                <w:sz w:val="20"/>
                <w:szCs w:val="20"/>
                <w:lang w:val="hr-HR"/>
              </w:rPr>
              <w:t xml:space="preserve"> i premija</w:t>
            </w:r>
          </w:p>
        </w:tc>
        <w:tc>
          <w:tcPr>
            <w:tcW w:w="7366" w:type="dxa"/>
            <w:tcBorders>
              <w:top w:val="single" w:sz="4" w:space="0" w:color="000000"/>
              <w:left w:val="single" w:sz="4" w:space="0" w:color="000000"/>
              <w:bottom w:val="single" w:sz="4" w:space="0" w:color="000000"/>
              <w:right w:val="single" w:sz="4" w:space="0" w:color="000000"/>
            </w:tcBorders>
          </w:tcPr>
          <w:p w14:paraId="52E2EBC6" w14:textId="77777777" w:rsidR="00FA00CF" w:rsidRPr="00D10434" w:rsidRDefault="00FA00CF" w:rsidP="009371DF">
            <w:pPr>
              <w:rPr>
                <w:rFonts w:ascii="Calibri" w:hAnsi="Calibri" w:cstheme="minorHAnsi"/>
                <w:color w:val="000000" w:themeColor="text1"/>
                <w:sz w:val="6"/>
                <w:lang w:val="hr-HR"/>
              </w:rPr>
            </w:pPr>
          </w:p>
          <w:tbl>
            <w:tblPr>
              <w:tblStyle w:val="TableGrid"/>
              <w:tblW w:w="8424" w:type="dxa"/>
              <w:jc w:val="center"/>
              <w:tblLook w:val="04A0" w:firstRow="1" w:lastRow="0" w:firstColumn="1" w:lastColumn="0" w:noHBand="0" w:noVBand="1"/>
            </w:tblPr>
            <w:tblGrid>
              <w:gridCol w:w="1933"/>
              <w:gridCol w:w="2886"/>
              <w:gridCol w:w="2051"/>
              <w:gridCol w:w="1554"/>
            </w:tblGrid>
            <w:tr w:rsidR="00A33C1E" w:rsidRPr="00D10434" w14:paraId="38165315" w14:textId="77777777" w:rsidTr="000B548A">
              <w:trPr>
                <w:trHeight w:val="129"/>
                <w:jc w:val="center"/>
              </w:trPr>
              <w:tc>
                <w:tcPr>
                  <w:tcW w:w="1933" w:type="dxa"/>
                  <w:noWrap/>
                  <w:hideMark/>
                </w:tcPr>
                <w:p w14:paraId="4AF8D4DC" w14:textId="12C05504" w:rsidR="00A33C1E" w:rsidRPr="00D10434" w:rsidRDefault="00A33C1E" w:rsidP="00A33C1E">
                  <w:pPr>
                    <w:jc w:val="center"/>
                    <w:rPr>
                      <w:rFonts w:ascii="Roboto Light" w:hAnsi="Roboto Light"/>
                      <w:b/>
                      <w:bCs/>
                      <w:sz w:val="18"/>
                      <w:szCs w:val="18"/>
                      <w:lang w:val="hr-HR"/>
                    </w:rPr>
                  </w:pPr>
                  <w:r w:rsidRPr="00D10434">
                    <w:rPr>
                      <w:rFonts w:ascii="Roboto Light" w:hAnsi="Roboto Light"/>
                      <w:b/>
                      <w:bCs/>
                      <w:sz w:val="18"/>
                      <w:szCs w:val="18"/>
                      <w:lang w:val="hr-HR"/>
                    </w:rPr>
                    <w:t xml:space="preserve">Rok </w:t>
                  </w:r>
                  <w:proofErr w:type="spellStart"/>
                  <w:r w:rsidRPr="00D10434">
                    <w:rPr>
                      <w:rFonts w:ascii="Roboto Light" w:hAnsi="Roboto Light"/>
                      <w:b/>
                      <w:bCs/>
                      <w:sz w:val="18"/>
                      <w:szCs w:val="18"/>
                      <w:lang w:val="hr-HR"/>
                    </w:rPr>
                    <w:t>oročenja</w:t>
                  </w:r>
                  <w:proofErr w:type="spellEnd"/>
                  <w:r w:rsidRPr="00D10434">
                    <w:rPr>
                      <w:rFonts w:ascii="Roboto Light" w:hAnsi="Roboto Light"/>
                      <w:b/>
                      <w:bCs/>
                      <w:sz w:val="18"/>
                      <w:szCs w:val="18"/>
                      <w:lang w:val="hr-HR"/>
                    </w:rPr>
                    <w:t xml:space="preserve"> u EUR</w:t>
                  </w:r>
                </w:p>
              </w:tc>
              <w:tc>
                <w:tcPr>
                  <w:tcW w:w="2886" w:type="dxa"/>
                  <w:noWrap/>
                  <w:hideMark/>
                </w:tcPr>
                <w:p w14:paraId="470AE293" w14:textId="77777777" w:rsidR="00A33C1E" w:rsidRPr="00D10434" w:rsidRDefault="00A33C1E" w:rsidP="00A33C1E">
                  <w:pPr>
                    <w:jc w:val="center"/>
                    <w:rPr>
                      <w:rFonts w:ascii="Roboto Light" w:hAnsi="Roboto Light"/>
                      <w:b/>
                      <w:bCs/>
                      <w:sz w:val="18"/>
                      <w:szCs w:val="18"/>
                      <w:lang w:val="hr-HR"/>
                    </w:rPr>
                  </w:pPr>
                  <w:r w:rsidRPr="00D10434">
                    <w:rPr>
                      <w:rFonts w:ascii="Roboto Light" w:hAnsi="Roboto Light"/>
                      <w:b/>
                      <w:bCs/>
                      <w:sz w:val="18"/>
                      <w:szCs w:val="18"/>
                      <w:lang w:val="hr-HR"/>
                    </w:rPr>
                    <w:t>Visina premije</w:t>
                  </w:r>
                </w:p>
              </w:tc>
              <w:tc>
                <w:tcPr>
                  <w:tcW w:w="2051" w:type="dxa"/>
                  <w:noWrap/>
                  <w:hideMark/>
                </w:tcPr>
                <w:p w14:paraId="07A2F567" w14:textId="77777777" w:rsidR="00A33C1E" w:rsidRPr="00D10434" w:rsidRDefault="00A33C1E" w:rsidP="00A33C1E">
                  <w:pPr>
                    <w:jc w:val="center"/>
                    <w:rPr>
                      <w:rFonts w:ascii="Roboto Light" w:hAnsi="Roboto Light"/>
                      <w:b/>
                      <w:bCs/>
                      <w:sz w:val="18"/>
                      <w:szCs w:val="18"/>
                      <w:lang w:val="hr-HR"/>
                    </w:rPr>
                  </w:pPr>
                  <w:r w:rsidRPr="00D10434">
                    <w:rPr>
                      <w:rFonts w:ascii="Roboto Light" w:hAnsi="Roboto Light"/>
                      <w:b/>
                      <w:bCs/>
                      <w:sz w:val="18"/>
                      <w:szCs w:val="18"/>
                      <w:lang w:val="hr-HR"/>
                    </w:rPr>
                    <w:t>Kamatna stopa</w:t>
                  </w:r>
                </w:p>
              </w:tc>
              <w:tc>
                <w:tcPr>
                  <w:tcW w:w="1554" w:type="dxa"/>
                  <w:noWrap/>
                  <w:hideMark/>
                </w:tcPr>
                <w:p w14:paraId="11AD1549" w14:textId="77777777" w:rsidR="00A33C1E" w:rsidRPr="00D10434" w:rsidRDefault="00A33C1E" w:rsidP="00A33C1E">
                  <w:pPr>
                    <w:jc w:val="center"/>
                    <w:rPr>
                      <w:rFonts w:ascii="Roboto Light" w:hAnsi="Roboto Light"/>
                      <w:b/>
                      <w:bCs/>
                      <w:sz w:val="18"/>
                      <w:szCs w:val="18"/>
                      <w:lang w:val="hr-HR"/>
                    </w:rPr>
                  </w:pPr>
                  <w:r w:rsidRPr="00D10434">
                    <w:rPr>
                      <w:rFonts w:ascii="Roboto Light" w:hAnsi="Roboto Light"/>
                      <w:b/>
                      <w:bCs/>
                      <w:sz w:val="18"/>
                      <w:szCs w:val="18"/>
                      <w:lang w:val="hr-HR"/>
                    </w:rPr>
                    <w:t>EKS</w:t>
                  </w:r>
                </w:p>
              </w:tc>
            </w:tr>
            <w:tr w:rsidR="000B548A" w:rsidRPr="00D10434" w14:paraId="74103B7D" w14:textId="77777777" w:rsidTr="000B548A">
              <w:trPr>
                <w:trHeight w:val="129"/>
                <w:jc w:val="center"/>
              </w:trPr>
              <w:tc>
                <w:tcPr>
                  <w:tcW w:w="1933" w:type="dxa"/>
                  <w:noWrap/>
                  <w:hideMark/>
                </w:tcPr>
                <w:p w14:paraId="4B7E23FF" w14:textId="77777777"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12 mjeseci</w:t>
                  </w:r>
                </w:p>
              </w:tc>
              <w:tc>
                <w:tcPr>
                  <w:tcW w:w="2886" w:type="dxa"/>
                  <w:noWrap/>
                  <w:hideMark/>
                </w:tcPr>
                <w:p w14:paraId="4137BF89" w14:textId="77777777"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5% na godišnji iznos kamate</w:t>
                  </w:r>
                </w:p>
              </w:tc>
              <w:tc>
                <w:tcPr>
                  <w:tcW w:w="2051" w:type="dxa"/>
                  <w:noWrap/>
                  <w:vAlign w:val="bottom"/>
                  <w:hideMark/>
                </w:tcPr>
                <w:p w14:paraId="12BBB2B4" w14:textId="7A485202"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3,10%</w:t>
                  </w:r>
                </w:p>
              </w:tc>
              <w:tc>
                <w:tcPr>
                  <w:tcW w:w="1554" w:type="dxa"/>
                  <w:noWrap/>
                  <w:vAlign w:val="bottom"/>
                </w:tcPr>
                <w:p w14:paraId="45C36541" w14:textId="7EF2AAF2"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3,25%</w:t>
                  </w:r>
                </w:p>
              </w:tc>
            </w:tr>
            <w:tr w:rsidR="000B548A" w:rsidRPr="00D10434" w14:paraId="0EAD51CA" w14:textId="77777777" w:rsidTr="000B548A">
              <w:trPr>
                <w:trHeight w:val="129"/>
                <w:jc w:val="center"/>
              </w:trPr>
              <w:tc>
                <w:tcPr>
                  <w:tcW w:w="1933" w:type="dxa"/>
                  <w:noWrap/>
                  <w:hideMark/>
                </w:tcPr>
                <w:p w14:paraId="2DC71230" w14:textId="77777777"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24 mjeseca</w:t>
                  </w:r>
                </w:p>
              </w:tc>
              <w:tc>
                <w:tcPr>
                  <w:tcW w:w="2886" w:type="dxa"/>
                  <w:noWrap/>
                  <w:hideMark/>
                </w:tcPr>
                <w:p w14:paraId="491184F1" w14:textId="77777777"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10% na godišnji iznos kamate</w:t>
                  </w:r>
                </w:p>
              </w:tc>
              <w:tc>
                <w:tcPr>
                  <w:tcW w:w="2051" w:type="dxa"/>
                  <w:noWrap/>
                  <w:vAlign w:val="bottom"/>
                  <w:hideMark/>
                </w:tcPr>
                <w:p w14:paraId="4025F2A8" w14:textId="73300010"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1,90%</w:t>
                  </w:r>
                </w:p>
              </w:tc>
              <w:tc>
                <w:tcPr>
                  <w:tcW w:w="1554" w:type="dxa"/>
                  <w:noWrap/>
                  <w:vAlign w:val="bottom"/>
                </w:tcPr>
                <w:p w14:paraId="0ADB0075" w14:textId="1862A5D2"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2,00%</w:t>
                  </w:r>
                </w:p>
              </w:tc>
            </w:tr>
            <w:tr w:rsidR="000B548A" w:rsidRPr="00D10434" w14:paraId="77A0DE26" w14:textId="77777777" w:rsidTr="000B548A">
              <w:trPr>
                <w:trHeight w:val="129"/>
                <w:jc w:val="center"/>
              </w:trPr>
              <w:tc>
                <w:tcPr>
                  <w:tcW w:w="1933" w:type="dxa"/>
                  <w:noWrap/>
                  <w:hideMark/>
                </w:tcPr>
                <w:p w14:paraId="2A275839" w14:textId="77777777"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36 mjeseci</w:t>
                  </w:r>
                </w:p>
              </w:tc>
              <w:tc>
                <w:tcPr>
                  <w:tcW w:w="2886" w:type="dxa"/>
                  <w:noWrap/>
                  <w:hideMark/>
                </w:tcPr>
                <w:p w14:paraId="42705222" w14:textId="77777777"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15% na godišnji iznos kamate</w:t>
                  </w:r>
                </w:p>
              </w:tc>
              <w:tc>
                <w:tcPr>
                  <w:tcW w:w="2051" w:type="dxa"/>
                  <w:noWrap/>
                  <w:vAlign w:val="bottom"/>
                  <w:hideMark/>
                </w:tcPr>
                <w:p w14:paraId="6A0BAA81" w14:textId="214BC9CB"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1,45%</w:t>
                  </w:r>
                </w:p>
              </w:tc>
              <w:tc>
                <w:tcPr>
                  <w:tcW w:w="1554" w:type="dxa"/>
                  <w:noWrap/>
                  <w:vAlign w:val="bottom"/>
                </w:tcPr>
                <w:p w14:paraId="5C9913FE" w14:textId="7272AB85" w:rsidR="000B548A" w:rsidRPr="00D10434" w:rsidRDefault="000B548A" w:rsidP="000B548A">
                  <w:pPr>
                    <w:jc w:val="center"/>
                    <w:rPr>
                      <w:rFonts w:ascii="Roboto Light" w:hAnsi="Roboto Light"/>
                      <w:sz w:val="18"/>
                      <w:szCs w:val="18"/>
                      <w:lang w:val="hr-HR"/>
                    </w:rPr>
                  </w:pPr>
                  <w:r w:rsidRPr="00D10434">
                    <w:rPr>
                      <w:rFonts w:ascii="Roboto Light" w:hAnsi="Roboto Light"/>
                      <w:sz w:val="18"/>
                      <w:szCs w:val="18"/>
                      <w:lang w:val="hr-HR"/>
                    </w:rPr>
                    <w:t>1,50%</w:t>
                  </w:r>
                </w:p>
              </w:tc>
            </w:tr>
          </w:tbl>
          <w:p w14:paraId="10142CDD" w14:textId="3FABAE48" w:rsidR="00FA00CF" w:rsidRPr="00D10434" w:rsidRDefault="00FA00CF" w:rsidP="009371DF">
            <w:pPr>
              <w:pStyle w:val="BodyText"/>
              <w:ind w:left="151" w:right="267"/>
              <w:rPr>
                <w:rFonts w:ascii="Calibri" w:hAnsi="Calibri" w:cstheme="minorHAnsi"/>
                <w:color w:val="000000" w:themeColor="text1"/>
                <w:sz w:val="22"/>
                <w:szCs w:val="22"/>
              </w:rPr>
            </w:pPr>
          </w:p>
        </w:tc>
      </w:tr>
      <w:tr w:rsidR="00B72FD2" w:rsidRPr="00D10434" w14:paraId="23FF439E"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1FE5667D" w14:textId="76FF8355"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Način obračuna kamate</w:t>
            </w:r>
            <w:r w:rsidR="00A33C1E" w:rsidRPr="00D10434">
              <w:rPr>
                <w:rFonts w:ascii="Roboto Light" w:hAnsi="Roboto Light" w:cstheme="minorHAnsi"/>
                <w:color w:val="000000" w:themeColor="text1"/>
                <w:sz w:val="20"/>
                <w:szCs w:val="20"/>
                <w:lang w:val="hr-HR"/>
              </w:rPr>
              <w:t xml:space="preserve"> i premije</w:t>
            </w:r>
          </w:p>
        </w:tc>
        <w:tc>
          <w:tcPr>
            <w:tcW w:w="7366" w:type="dxa"/>
            <w:tcBorders>
              <w:top w:val="single" w:sz="4" w:space="0" w:color="000000"/>
              <w:left w:val="single" w:sz="4" w:space="0" w:color="000000"/>
              <w:bottom w:val="single" w:sz="4" w:space="0" w:color="000000"/>
              <w:right w:val="single" w:sz="4" w:space="0" w:color="000000"/>
            </w:tcBorders>
            <w:vAlign w:val="center"/>
          </w:tcPr>
          <w:p w14:paraId="3E998E92" w14:textId="414631F1" w:rsidR="00FA00CF" w:rsidRPr="00D10434" w:rsidRDefault="00FA00CF" w:rsidP="00BE522D">
            <w:pPr>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Kamata se obračunava dekurzivno, </w:t>
            </w:r>
            <w:proofErr w:type="spellStart"/>
            <w:r w:rsidRPr="00D10434">
              <w:rPr>
                <w:rFonts w:ascii="Roboto Light" w:hAnsi="Roboto Light" w:cstheme="minorHAnsi"/>
                <w:color w:val="000000" w:themeColor="text1"/>
                <w:sz w:val="20"/>
                <w:szCs w:val="20"/>
                <w:lang w:val="hr-HR"/>
              </w:rPr>
              <w:t>konformnom</w:t>
            </w:r>
            <w:proofErr w:type="spellEnd"/>
            <w:r w:rsidRPr="00D10434">
              <w:rPr>
                <w:rFonts w:ascii="Roboto Light" w:hAnsi="Roboto Light" w:cstheme="minorHAnsi"/>
                <w:color w:val="000000" w:themeColor="text1"/>
                <w:sz w:val="20"/>
                <w:szCs w:val="20"/>
                <w:lang w:val="hr-HR"/>
              </w:rPr>
              <w:t xml:space="preserve"> metodom.</w:t>
            </w:r>
            <w:r w:rsidR="00BE522D" w:rsidRPr="00D10434">
              <w:rPr>
                <w:rFonts w:ascii="Roboto Light" w:hAnsi="Roboto Light" w:cstheme="minorHAnsi"/>
                <w:color w:val="000000" w:themeColor="text1"/>
                <w:sz w:val="20"/>
                <w:szCs w:val="20"/>
                <w:lang w:val="hr-HR"/>
              </w:rPr>
              <w:t xml:space="preserve"> Premija se obračunava na kamatu ostvaren</w:t>
            </w:r>
            <w:r w:rsidR="00D10434" w:rsidRPr="00D10434">
              <w:rPr>
                <w:rFonts w:ascii="Roboto Light" w:hAnsi="Roboto Light" w:cstheme="minorHAnsi"/>
                <w:color w:val="000000" w:themeColor="text1"/>
                <w:sz w:val="20"/>
                <w:szCs w:val="20"/>
                <w:lang w:val="hr-HR"/>
              </w:rPr>
              <w:t>u</w:t>
            </w:r>
            <w:r w:rsidR="00BE522D" w:rsidRPr="00D10434">
              <w:rPr>
                <w:rFonts w:ascii="Roboto Light" w:hAnsi="Roboto Light" w:cstheme="minorHAnsi"/>
                <w:color w:val="000000" w:themeColor="text1"/>
                <w:sz w:val="20"/>
                <w:szCs w:val="20"/>
                <w:lang w:val="hr-HR"/>
              </w:rPr>
              <w:t xml:space="preserve"> tijekom prve godine štednje. </w:t>
            </w:r>
          </w:p>
        </w:tc>
      </w:tr>
      <w:tr w:rsidR="00B72FD2" w:rsidRPr="00D10434" w14:paraId="6F09241A"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12D1D04E"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Način </w:t>
            </w:r>
            <w:proofErr w:type="spellStart"/>
            <w:r w:rsidRPr="00D10434">
              <w:rPr>
                <w:rFonts w:ascii="Roboto Light" w:hAnsi="Roboto Light" w:cstheme="minorHAnsi"/>
                <w:color w:val="000000" w:themeColor="text1"/>
                <w:sz w:val="20"/>
                <w:szCs w:val="20"/>
                <w:lang w:val="hr-HR"/>
              </w:rPr>
              <w:t>oročenja</w:t>
            </w:r>
            <w:proofErr w:type="spellEnd"/>
          </w:p>
        </w:tc>
        <w:tc>
          <w:tcPr>
            <w:tcW w:w="7366" w:type="dxa"/>
            <w:tcBorders>
              <w:top w:val="single" w:sz="4" w:space="0" w:color="000000"/>
              <w:left w:val="single" w:sz="4" w:space="0" w:color="000000"/>
              <w:bottom w:val="single" w:sz="4" w:space="0" w:color="000000"/>
              <w:right w:val="single" w:sz="4" w:space="0" w:color="000000"/>
            </w:tcBorders>
            <w:vAlign w:val="center"/>
          </w:tcPr>
          <w:p w14:paraId="1630F3E4" w14:textId="66549DA3" w:rsidR="00FA00CF" w:rsidRPr="00D10434" w:rsidRDefault="00FA00CF" w:rsidP="00A33C1E">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Korisnici mogu ugovoriti oročeni depozit u poslovnici</w:t>
            </w:r>
            <w:r w:rsidR="00E83D58">
              <w:rPr>
                <w:rFonts w:ascii="Roboto Light" w:hAnsi="Roboto Light" w:cstheme="minorHAnsi"/>
                <w:color w:val="000000" w:themeColor="text1"/>
                <w:sz w:val="20"/>
                <w:szCs w:val="20"/>
                <w:lang w:val="hr-HR"/>
              </w:rPr>
              <w:t xml:space="preserve"> Banke.</w:t>
            </w:r>
          </w:p>
        </w:tc>
      </w:tr>
      <w:tr w:rsidR="00B72FD2" w:rsidRPr="00D10434" w14:paraId="590AA29F"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4CBAF514"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Efektivna kamatna stopa</w:t>
            </w:r>
          </w:p>
        </w:tc>
        <w:tc>
          <w:tcPr>
            <w:tcW w:w="7366" w:type="dxa"/>
            <w:tcBorders>
              <w:top w:val="single" w:sz="4" w:space="0" w:color="000000"/>
              <w:left w:val="single" w:sz="4" w:space="0" w:color="000000"/>
              <w:bottom w:val="single" w:sz="4" w:space="0" w:color="000000"/>
              <w:right w:val="single" w:sz="4" w:space="0" w:color="000000"/>
            </w:tcBorders>
          </w:tcPr>
          <w:p w14:paraId="3B58CF04" w14:textId="7D3935FC" w:rsidR="00FA00CF" w:rsidRPr="00D10434" w:rsidRDefault="00BE522D" w:rsidP="004D3691">
            <w:pPr>
              <w:jc w:val="both"/>
              <w:rPr>
                <w:rFonts w:ascii="Roboto Light" w:hAnsi="Roboto Light" w:cstheme="minorHAnsi"/>
                <w:color w:val="000000" w:themeColor="text1"/>
                <w:sz w:val="20"/>
                <w:szCs w:val="20"/>
                <w:lang w:val="hr-HR"/>
              </w:rPr>
            </w:pPr>
            <w:bookmarkStart w:id="0" w:name="_Hlk170565781"/>
            <w:r w:rsidRPr="00D10434">
              <w:rPr>
                <w:rFonts w:ascii="Roboto Light" w:hAnsi="Roboto Light" w:cstheme="minorHAnsi"/>
                <w:color w:val="000000" w:themeColor="text1"/>
                <w:sz w:val="20"/>
                <w:szCs w:val="20"/>
                <w:lang w:val="hr-HR"/>
              </w:rPr>
              <w:t>Efektivne kamatne stope razlikuju se od nominalne kamatne stope te je u njihov izračun uključena i jednokratna premija.</w:t>
            </w:r>
            <w:bookmarkEnd w:id="0"/>
            <w:r w:rsidRPr="00D10434">
              <w:rPr>
                <w:rFonts w:ascii="Roboto Light" w:hAnsi="Roboto Light" w:cstheme="minorHAnsi"/>
                <w:color w:val="000000" w:themeColor="text1"/>
                <w:sz w:val="20"/>
                <w:szCs w:val="20"/>
                <w:lang w:val="hr-HR"/>
              </w:rPr>
              <w:t xml:space="preserve"> Kamatne stope su izražene u postotku na godišnjem nivou. Na ukupno isplaćenu / pripisanu kamatu i premiju  obračunava se porez sukladno Zakonu o porezu na dohodak. Depozite štiti Hrvatska agencija za osiguranje depozita banaka u skladu sa Zakonom o osiguranje depozita.</w:t>
            </w:r>
          </w:p>
        </w:tc>
      </w:tr>
      <w:tr w:rsidR="00B72FD2" w:rsidRPr="00D10434" w14:paraId="5782B921"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080D8342"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Porez na dohodak od kamata</w:t>
            </w:r>
          </w:p>
        </w:tc>
        <w:tc>
          <w:tcPr>
            <w:tcW w:w="7366" w:type="dxa"/>
            <w:tcBorders>
              <w:top w:val="single" w:sz="4" w:space="0" w:color="000000"/>
              <w:left w:val="single" w:sz="4" w:space="0" w:color="000000"/>
              <w:bottom w:val="single" w:sz="4" w:space="0" w:color="000000"/>
              <w:right w:val="single" w:sz="4" w:space="0" w:color="000000"/>
            </w:tcBorders>
          </w:tcPr>
          <w:p w14:paraId="0971381F" w14:textId="77777777" w:rsidR="00FA00CF" w:rsidRPr="00D10434" w:rsidRDefault="00FA00CF" w:rsidP="004D3691">
            <w:pPr>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Od 1. siječnja 2015. godine Banka kao isplatitelj kamate na štednju, sukladno  Zakonu o porezu na dohodak, u ime i za račun vlasnika depozita kao poreznog obveznika, obračunava, obustavlja i uplaćuje predujam poreza na dohodak od kamata istodobno s isplatom ili </w:t>
            </w:r>
            <w:proofErr w:type="spellStart"/>
            <w:r w:rsidRPr="00D10434">
              <w:rPr>
                <w:rFonts w:ascii="Roboto Light" w:hAnsi="Roboto Light" w:cstheme="minorHAnsi"/>
                <w:color w:val="000000" w:themeColor="text1"/>
                <w:sz w:val="20"/>
                <w:szCs w:val="20"/>
                <w:lang w:val="hr-HR"/>
              </w:rPr>
              <w:t>pripisom</w:t>
            </w:r>
            <w:proofErr w:type="spellEnd"/>
            <w:r w:rsidRPr="00D10434">
              <w:rPr>
                <w:rFonts w:ascii="Roboto Light" w:hAnsi="Roboto Light" w:cstheme="minorHAnsi"/>
                <w:color w:val="000000" w:themeColor="text1"/>
                <w:sz w:val="20"/>
                <w:szCs w:val="20"/>
                <w:lang w:val="hr-HR"/>
              </w:rPr>
              <w:t xml:space="preserve"> kamate. Vlasnik depozita kao porezni obveznik, dužan je sukladno  Pravilniku o porezu na dohodak Banci kao isplatitelju kamate dati podatke potrebne za točan obračun i uplatu poreza  i to: ime i prezime, osobni identifikacijski broj, adresu prebivališta (mjesto, poštanski broj, ulica i kućni broj) ili adresu </w:t>
            </w:r>
            <w:r w:rsidRPr="00D10434">
              <w:rPr>
                <w:rFonts w:ascii="Roboto Light" w:hAnsi="Roboto Light" w:cstheme="minorHAnsi"/>
                <w:color w:val="000000" w:themeColor="text1"/>
                <w:sz w:val="20"/>
                <w:szCs w:val="20"/>
                <w:lang w:val="hr-HR"/>
              </w:rPr>
              <w:lastRenderedPageBreak/>
              <w:t>uobičajenog boravišta (mjesto, poštanski broj, ulica i kućni broj). Podaci o adresi prebivališta ili uobičajenog boravišta vlasnika depozita u Banci moraju biti identični podacima o adresi prebivališta ili uobičajenog boravišta evidentiranim u Poreznoj upravi.</w:t>
            </w:r>
          </w:p>
        </w:tc>
      </w:tr>
      <w:tr w:rsidR="00B72FD2" w:rsidRPr="00D10434" w14:paraId="1EF86E01"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4D0505D9" w14:textId="7FD8CF0A"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lastRenderedPageBreak/>
              <w:t>Isplata kamate</w:t>
            </w:r>
            <w:r w:rsidR="007A010C" w:rsidRPr="00D10434">
              <w:rPr>
                <w:rFonts w:ascii="Roboto Light" w:hAnsi="Roboto Light" w:cstheme="minorHAnsi"/>
                <w:color w:val="000000" w:themeColor="text1"/>
                <w:sz w:val="20"/>
                <w:szCs w:val="20"/>
                <w:lang w:val="hr-HR"/>
              </w:rPr>
              <w:t xml:space="preserve"> I premije</w:t>
            </w:r>
          </w:p>
        </w:tc>
        <w:tc>
          <w:tcPr>
            <w:tcW w:w="7366" w:type="dxa"/>
            <w:tcBorders>
              <w:top w:val="single" w:sz="4" w:space="0" w:color="000000"/>
              <w:left w:val="single" w:sz="4" w:space="0" w:color="000000"/>
              <w:bottom w:val="single" w:sz="4" w:space="0" w:color="000000"/>
              <w:right w:val="single" w:sz="4" w:space="0" w:color="000000"/>
            </w:tcBorders>
          </w:tcPr>
          <w:p w14:paraId="54BE2E06" w14:textId="4F9056AB" w:rsidR="00FA00CF" w:rsidRPr="00D10434" w:rsidRDefault="007A010C"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Raspolaganje kamatom je kod dospijeća.  Premija se isplaćuje i prenosi na račun deponenta u Banci odmah po sklapanju Ugovora o oročenom depozitu uz </w:t>
            </w:r>
            <w:proofErr w:type="spellStart"/>
            <w:r w:rsidRPr="00D10434">
              <w:rPr>
                <w:rFonts w:ascii="Roboto Light" w:hAnsi="Roboto Light" w:cstheme="minorHAnsi"/>
                <w:color w:val="000000" w:themeColor="text1"/>
                <w:sz w:val="20"/>
                <w:szCs w:val="20"/>
                <w:lang w:val="hr-HR"/>
              </w:rPr>
              <w:t>POBApremio</w:t>
            </w:r>
            <w:proofErr w:type="spellEnd"/>
            <w:r w:rsidRPr="00D10434">
              <w:rPr>
                <w:rFonts w:ascii="Roboto Light" w:hAnsi="Roboto Light" w:cstheme="minorHAnsi"/>
                <w:color w:val="000000" w:themeColor="text1"/>
                <w:sz w:val="20"/>
                <w:szCs w:val="20"/>
                <w:lang w:val="hr-HR"/>
              </w:rPr>
              <w:t>.</w:t>
            </w:r>
          </w:p>
        </w:tc>
      </w:tr>
      <w:tr w:rsidR="00B72FD2" w:rsidRPr="00D10434" w14:paraId="568EA74C"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3BA0DD54"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Raspolaganje oročenim depozitom nakon isteka ugovorenog roka i obnavljanje </w:t>
            </w:r>
            <w:proofErr w:type="spellStart"/>
            <w:r w:rsidRPr="00D10434">
              <w:rPr>
                <w:rFonts w:ascii="Roboto Light" w:hAnsi="Roboto Light" w:cstheme="minorHAnsi"/>
                <w:color w:val="000000" w:themeColor="text1"/>
                <w:sz w:val="20"/>
                <w:szCs w:val="20"/>
                <w:lang w:val="hr-HR"/>
              </w:rPr>
              <w:t>oročenja</w:t>
            </w:r>
            <w:proofErr w:type="spellEnd"/>
          </w:p>
        </w:tc>
        <w:tc>
          <w:tcPr>
            <w:tcW w:w="7366" w:type="dxa"/>
            <w:tcBorders>
              <w:top w:val="single" w:sz="4" w:space="0" w:color="000000"/>
              <w:left w:val="single" w:sz="4" w:space="0" w:color="000000"/>
              <w:bottom w:val="single" w:sz="4" w:space="0" w:color="000000"/>
              <w:right w:val="single" w:sz="4" w:space="0" w:color="000000"/>
            </w:tcBorders>
          </w:tcPr>
          <w:p w14:paraId="2557A580" w14:textId="77777777" w:rsidR="00FA00CF" w:rsidRPr="00D10434" w:rsidRDefault="00FA00CF" w:rsidP="009371DF">
            <w:pPr>
              <w:pStyle w:val="NoSpacing"/>
              <w:jc w:val="both"/>
              <w:rPr>
                <w:rFonts w:ascii="Roboto Light" w:eastAsiaTheme="minorHAnsi" w:hAnsi="Roboto Light" w:cstheme="minorHAnsi"/>
                <w:color w:val="000000" w:themeColor="text1"/>
                <w:sz w:val="20"/>
                <w:szCs w:val="20"/>
              </w:rPr>
            </w:pPr>
            <w:r w:rsidRPr="00D10434">
              <w:rPr>
                <w:rFonts w:ascii="Roboto Light" w:eastAsiaTheme="minorHAnsi" w:hAnsi="Roboto Light" w:cstheme="minorHAnsi"/>
                <w:color w:val="000000" w:themeColor="text1"/>
                <w:sz w:val="20"/>
                <w:szCs w:val="20"/>
              </w:rPr>
              <w:t xml:space="preserve">Oročenim depozitom se može raspolagati po isteku ugovorenog roka </w:t>
            </w:r>
            <w:proofErr w:type="spellStart"/>
            <w:r w:rsidRPr="00D10434">
              <w:rPr>
                <w:rFonts w:ascii="Roboto Light" w:eastAsiaTheme="minorHAnsi" w:hAnsi="Roboto Light" w:cstheme="minorHAnsi"/>
                <w:color w:val="000000" w:themeColor="text1"/>
                <w:sz w:val="20"/>
                <w:szCs w:val="20"/>
              </w:rPr>
              <w:t>oročenja</w:t>
            </w:r>
            <w:proofErr w:type="spellEnd"/>
            <w:r w:rsidRPr="00D10434">
              <w:rPr>
                <w:rFonts w:ascii="Roboto Light" w:eastAsiaTheme="minorHAnsi" w:hAnsi="Roboto Light" w:cstheme="minorHAnsi"/>
                <w:color w:val="000000" w:themeColor="text1"/>
                <w:sz w:val="20"/>
                <w:szCs w:val="20"/>
              </w:rPr>
              <w:t xml:space="preserve">, ukoliko to nije u suprotnosti s pojedinačnim ugovorom ili propisom. </w:t>
            </w:r>
          </w:p>
          <w:p w14:paraId="2E74EC01" w14:textId="77777777" w:rsidR="00FA00CF" w:rsidRPr="00D10434" w:rsidRDefault="00FA00CF" w:rsidP="009371DF">
            <w:pPr>
              <w:pStyle w:val="NoSpacing"/>
              <w:jc w:val="both"/>
              <w:rPr>
                <w:rFonts w:ascii="Roboto Light" w:eastAsiaTheme="minorHAnsi" w:hAnsi="Roboto Light" w:cstheme="minorHAnsi"/>
                <w:color w:val="000000" w:themeColor="text1"/>
                <w:sz w:val="20"/>
                <w:szCs w:val="20"/>
              </w:rPr>
            </w:pPr>
            <w:r w:rsidRPr="00D10434">
              <w:rPr>
                <w:rFonts w:ascii="Roboto Light" w:eastAsiaTheme="minorHAnsi" w:hAnsi="Roboto Light" w:cstheme="minorHAnsi"/>
                <w:color w:val="000000" w:themeColor="text1"/>
                <w:sz w:val="20"/>
                <w:szCs w:val="20"/>
              </w:rPr>
              <w:t>Sredstva depozita isplaćuju se Deponentu ili se prenose na račun Deponenta otvoren u Banci ovisno o ugovorenom načinu isplate/prijenosa, osim u slučaju smrti Deponenta, zabrane raspolaganja temeljem naloga nadležnog tijela za provedbu prisilnih osnova plaćanja. Ako Deponent po isteku zabrane raspolaganja sredstvima depozita nije zatražio sklapanje novog ugovora o oročenom depozitu ili nije podnio zahtjev za neki drugi način raspolaganja sredstvima, Banka na eventualno preostala sredstva obračunava i isplaćuje kamate po kamatnoj stopi na depozite po viđenju u eurima za oročene depozite u eurima te u devizama za oročene depozite u devizama, te sredstva prebacuje na transakcijski račun Deponenta.</w:t>
            </w:r>
          </w:p>
        </w:tc>
      </w:tr>
      <w:tr w:rsidR="00B72FD2" w:rsidRPr="00D10434" w14:paraId="1A5AB3AA"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39B4ECA5"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Raspolaganje oročenim depozitom prije isteka ugovorenog roka </w:t>
            </w:r>
            <w:proofErr w:type="spellStart"/>
            <w:r w:rsidRPr="00D10434">
              <w:rPr>
                <w:rFonts w:ascii="Roboto Light" w:hAnsi="Roboto Light" w:cstheme="minorHAnsi"/>
                <w:color w:val="000000" w:themeColor="text1"/>
                <w:sz w:val="20"/>
                <w:szCs w:val="20"/>
                <w:lang w:val="hr-HR"/>
              </w:rPr>
              <w:t>oročenja</w:t>
            </w:r>
            <w:proofErr w:type="spellEnd"/>
          </w:p>
        </w:tc>
        <w:tc>
          <w:tcPr>
            <w:tcW w:w="7366" w:type="dxa"/>
            <w:tcBorders>
              <w:top w:val="single" w:sz="4" w:space="0" w:color="000000"/>
              <w:left w:val="single" w:sz="4" w:space="0" w:color="000000"/>
              <w:bottom w:val="single" w:sz="4" w:space="0" w:color="000000"/>
              <w:right w:val="single" w:sz="4" w:space="0" w:color="000000"/>
            </w:tcBorders>
          </w:tcPr>
          <w:p w14:paraId="099E5620" w14:textId="06E5DC51" w:rsidR="007A010C" w:rsidRPr="00D10434" w:rsidRDefault="00FA00CF" w:rsidP="007A010C">
            <w:pPr>
              <w:spacing w:after="0" w:line="240" w:lineRule="auto"/>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Na pisani zahtjev Deponenta i uz predočenje ugovora o depozitnom računu, Banka može odobriti isplatu nenamjenski oročenog depozita prije isteka roka dospijeća.</w:t>
            </w:r>
            <w:r w:rsidR="00D10434">
              <w:rPr>
                <w:rFonts w:ascii="Roboto Light" w:hAnsi="Roboto Light" w:cstheme="minorHAnsi"/>
                <w:color w:val="000000" w:themeColor="text1"/>
                <w:sz w:val="20"/>
                <w:szCs w:val="20"/>
                <w:lang w:val="hr-HR"/>
              </w:rPr>
              <w:t xml:space="preserve"> </w:t>
            </w:r>
            <w:r w:rsidRPr="00D10434">
              <w:rPr>
                <w:rFonts w:ascii="Roboto Light" w:hAnsi="Roboto Light" w:cstheme="minorHAnsi"/>
                <w:color w:val="000000" w:themeColor="text1"/>
                <w:sz w:val="20"/>
                <w:szCs w:val="20"/>
                <w:lang w:val="hr-HR"/>
              </w:rPr>
              <w:t>Banka obračunava kamatu sukladno Odluci o kamatnim stopama Banke.</w:t>
            </w:r>
            <w:r w:rsidR="007A010C" w:rsidRPr="00D10434">
              <w:rPr>
                <w:rFonts w:ascii="Roboto Light" w:hAnsi="Roboto Light" w:cstheme="minorHAnsi"/>
                <w:color w:val="000000" w:themeColor="text1"/>
                <w:sz w:val="20"/>
                <w:szCs w:val="20"/>
                <w:lang w:val="hr-HR"/>
              </w:rPr>
              <w:t xml:space="preserve"> </w:t>
            </w:r>
            <w:r w:rsidRPr="00D10434">
              <w:rPr>
                <w:rFonts w:ascii="Roboto Light" w:hAnsi="Roboto Light" w:cstheme="minorHAnsi"/>
                <w:color w:val="000000" w:themeColor="text1"/>
                <w:sz w:val="20"/>
                <w:szCs w:val="20"/>
                <w:lang w:val="hr-HR"/>
              </w:rPr>
              <w:t>Kod prijevremenog raskida ugovora na zahtjev Deponenta, a uz suglasnost Banke, Banka obračunava i isplaćuje kamate po viđenju iz redovne ponude Banke koji je istekao prema Odluci o kamatnim stopama, ukoliko ugovorom između Banke i Deponenta nije drugačije ugovoreno. Kod raskida nenamjenskih oročenih depozita kamate se, ovisno o izboru Deponenta, pripisuju depozitu ili prenose na račun po viđenju. Na obračunate kamate se primjenjuje obveza plaćanja poreza</w:t>
            </w:r>
            <w:r w:rsidR="00D10434">
              <w:rPr>
                <w:rFonts w:ascii="Roboto Light" w:hAnsi="Roboto Light" w:cstheme="minorHAnsi"/>
                <w:color w:val="000000" w:themeColor="text1"/>
                <w:sz w:val="20"/>
                <w:szCs w:val="20"/>
                <w:lang w:val="hr-HR"/>
              </w:rPr>
              <w:t xml:space="preserve">, </w:t>
            </w:r>
            <w:r w:rsidRPr="00D10434">
              <w:rPr>
                <w:rFonts w:ascii="Roboto Light" w:hAnsi="Roboto Light" w:cstheme="minorHAnsi"/>
                <w:color w:val="000000" w:themeColor="text1"/>
                <w:sz w:val="20"/>
                <w:szCs w:val="20"/>
                <w:lang w:val="hr-HR"/>
              </w:rPr>
              <w:t>sukladno zakonskim propisima. U slučaju dogovornog raskida Ugovora o nenamjenski oročenom depozitu radi prenamjene oročenih sredstava, (u namjenski depozit za korištenje lombardnog kredita, za kupnju vrijednosnih papira Banke i sl.), Banka će do dana raskida, na deponirana sredstva obračunati kamate sukladno sklopljenom Ugovoru i kao da nije došlo do raskida.</w:t>
            </w:r>
            <w:r w:rsidR="007A010C" w:rsidRPr="00D10434">
              <w:rPr>
                <w:rFonts w:ascii="Roboto Light" w:hAnsi="Roboto Light" w:cstheme="minorHAnsi"/>
                <w:color w:val="000000" w:themeColor="text1"/>
                <w:sz w:val="20"/>
                <w:szCs w:val="20"/>
                <w:lang w:val="hr-HR"/>
              </w:rPr>
              <w:t xml:space="preserve"> Deponent nema pravo na premiju: ukoliko mu je odobrena dodatna (stimulativna) kamatna stopa, ukoliko je ugovorio raspolaganje kamatom prije dospijeća depozita tj. u kraćim vremenskim intervalima i kod automatske obnove </w:t>
            </w:r>
            <w:proofErr w:type="spellStart"/>
            <w:r w:rsidR="007A010C" w:rsidRPr="00D10434">
              <w:rPr>
                <w:rFonts w:ascii="Roboto Light" w:hAnsi="Roboto Light" w:cstheme="minorHAnsi"/>
                <w:color w:val="000000" w:themeColor="text1"/>
                <w:sz w:val="20"/>
                <w:szCs w:val="20"/>
                <w:lang w:val="hr-HR"/>
              </w:rPr>
              <w:t>oročenja</w:t>
            </w:r>
            <w:proofErr w:type="spellEnd"/>
            <w:r w:rsidR="007A010C" w:rsidRPr="00D10434">
              <w:rPr>
                <w:rFonts w:ascii="Roboto Light" w:hAnsi="Roboto Light" w:cstheme="minorHAnsi"/>
                <w:color w:val="000000" w:themeColor="text1"/>
                <w:sz w:val="20"/>
                <w:szCs w:val="20"/>
                <w:lang w:val="hr-HR"/>
              </w:rPr>
              <w:t xml:space="preserve">. U slučaju prijevremenog </w:t>
            </w:r>
            <w:proofErr w:type="spellStart"/>
            <w:r w:rsidR="007A010C" w:rsidRPr="00D10434">
              <w:rPr>
                <w:rFonts w:ascii="Roboto Light" w:hAnsi="Roboto Light" w:cstheme="minorHAnsi"/>
                <w:color w:val="000000" w:themeColor="text1"/>
                <w:sz w:val="20"/>
                <w:szCs w:val="20"/>
                <w:lang w:val="hr-HR"/>
              </w:rPr>
              <w:t>razročenja</w:t>
            </w:r>
            <w:proofErr w:type="spellEnd"/>
            <w:r w:rsidR="007A010C" w:rsidRPr="00D10434">
              <w:rPr>
                <w:rFonts w:ascii="Roboto Light" w:hAnsi="Roboto Light" w:cstheme="minorHAnsi"/>
                <w:color w:val="000000" w:themeColor="text1"/>
                <w:sz w:val="20"/>
                <w:szCs w:val="20"/>
                <w:lang w:val="hr-HR"/>
              </w:rPr>
              <w:t xml:space="preserve"> depozit se umanjuje za isplaćenu premiju.</w:t>
            </w:r>
          </w:p>
        </w:tc>
      </w:tr>
      <w:tr w:rsidR="00B72FD2" w:rsidRPr="00D10434" w14:paraId="328DC38F"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24AB306A"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Naknade</w:t>
            </w:r>
          </w:p>
        </w:tc>
        <w:tc>
          <w:tcPr>
            <w:tcW w:w="7366" w:type="dxa"/>
            <w:tcBorders>
              <w:top w:val="single" w:sz="4" w:space="0" w:color="000000"/>
              <w:left w:val="single" w:sz="4" w:space="0" w:color="000000"/>
              <w:bottom w:val="single" w:sz="4" w:space="0" w:color="000000"/>
              <w:right w:val="single" w:sz="4" w:space="0" w:color="000000"/>
            </w:tcBorders>
          </w:tcPr>
          <w:p w14:paraId="566D1A10" w14:textId="0226624C" w:rsidR="00FA00CF" w:rsidRPr="00D10434" w:rsidRDefault="00FA00CF" w:rsidP="00900F7C">
            <w:pPr>
              <w:spacing w:after="0" w:line="240" w:lineRule="auto"/>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U slučaju prijevremenog raskida oročenog depozita Banka naplaćuje naknadu u visini 0,25%</w:t>
            </w:r>
            <w:r w:rsidR="009A077F" w:rsidRPr="00D10434">
              <w:rPr>
                <w:rFonts w:ascii="Roboto Light" w:hAnsi="Roboto Light" w:cstheme="minorHAnsi"/>
                <w:color w:val="000000" w:themeColor="text1"/>
                <w:sz w:val="20"/>
                <w:szCs w:val="20"/>
                <w:lang w:val="hr-HR"/>
              </w:rPr>
              <w:t xml:space="preserve"> </w:t>
            </w:r>
            <w:r w:rsidRPr="00D10434">
              <w:rPr>
                <w:rFonts w:ascii="Roboto Light" w:hAnsi="Roboto Light" w:cstheme="minorHAnsi"/>
                <w:color w:val="000000" w:themeColor="text1"/>
                <w:sz w:val="20"/>
                <w:szCs w:val="20"/>
                <w:lang w:val="hr-HR"/>
              </w:rPr>
              <w:t>od</w:t>
            </w:r>
            <w:r w:rsidR="009A077F" w:rsidRPr="00D10434">
              <w:rPr>
                <w:rFonts w:ascii="Roboto Light" w:hAnsi="Roboto Light" w:cstheme="minorHAnsi"/>
                <w:color w:val="000000" w:themeColor="text1"/>
                <w:sz w:val="20"/>
                <w:szCs w:val="20"/>
                <w:lang w:val="hr-HR"/>
              </w:rPr>
              <w:t xml:space="preserve"> </w:t>
            </w:r>
            <w:r w:rsidRPr="00D10434">
              <w:rPr>
                <w:rFonts w:ascii="Roboto Light" w:hAnsi="Roboto Light" w:cstheme="minorHAnsi"/>
                <w:color w:val="000000" w:themeColor="text1"/>
                <w:sz w:val="20"/>
                <w:szCs w:val="20"/>
                <w:lang w:val="hr-HR"/>
              </w:rPr>
              <w:t xml:space="preserve">iznosa depozita, najmanje 6,64 eura, najviše 19,91 eura. Naknada se ne naplaćuje kod prijevremenog </w:t>
            </w:r>
            <w:proofErr w:type="spellStart"/>
            <w:r w:rsidRPr="00D10434">
              <w:rPr>
                <w:rFonts w:ascii="Roboto Light" w:hAnsi="Roboto Light" w:cstheme="minorHAnsi"/>
                <w:color w:val="000000" w:themeColor="text1"/>
                <w:sz w:val="20"/>
                <w:szCs w:val="20"/>
                <w:lang w:val="hr-HR"/>
              </w:rPr>
              <w:t>razročenja</w:t>
            </w:r>
            <w:proofErr w:type="spellEnd"/>
            <w:r w:rsidRPr="00D10434">
              <w:rPr>
                <w:rFonts w:ascii="Roboto Light" w:hAnsi="Roboto Light" w:cstheme="minorHAnsi"/>
                <w:color w:val="000000" w:themeColor="text1"/>
                <w:sz w:val="20"/>
                <w:szCs w:val="20"/>
                <w:lang w:val="hr-HR"/>
              </w:rPr>
              <w:t xml:space="preserve"> proizvoda Razredna štednja, namjenski oročenih depozita i prijevremenog raskida depozita radi dobivanja lombardnog kredita u Banci. </w:t>
            </w:r>
          </w:p>
        </w:tc>
      </w:tr>
      <w:tr w:rsidR="00B72FD2" w:rsidRPr="00D10434" w14:paraId="5AA00C52"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0394266F"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Uvjeti raspolaganja s depozitom maloljetnih osoba</w:t>
            </w:r>
          </w:p>
        </w:tc>
        <w:tc>
          <w:tcPr>
            <w:tcW w:w="7366" w:type="dxa"/>
            <w:tcBorders>
              <w:top w:val="single" w:sz="4" w:space="0" w:color="000000"/>
              <w:left w:val="single" w:sz="4" w:space="0" w:color="000000"/>
              <w:bottom w:val="single" w:sz="4" w:space="0" w:color="000000"/>
              <w:right w:val="single" w:sz="4" w:space="0" w:color="000000"/>
            </w:tcBorders>
          </w:tcPr>
          <w:p w14:paraId="65932FDD" w14:textId="77777777" w:rsidR="00FA00CF" w:rsidRPr="00D10434" w:rsidRDefault="00FA00CF" w:rsidP="009371DF">
            <w:pPr>
              <w:pStyle w:val="NoSpacing"/>
              <w:jc w:val="both"/>
              <w:rPr>
                <w:rFonts w:ascii="Roboto Light" w:eastAsiaTheme="minorHAnsi" w:hAnsi="Roboto Light" w:cstheme="minorHAnsi"/>
                <w:color w:val="000000" w:themeColor="text1"/>
                <w:sz w:val="20"/>
                <w:szCs w:val="20"/>
              </w:rPr>
            </w:pPr>
            <w:r w:rsidRPr="00D10434">
              <w:rPr>
                <w:rFonts w:ascii="Roboto Light" w:eastAsiaTheme="minorHAnsi" w:hAnsi="Roboto Light" w:cstheme="minorHAnsi"/>
                <w:color w:val="000000" w:themeColor="text1"/>
                <w:sz w:val="20"/>
                <w:szCs w:val="20"/>
              </w:rPr>
              <w:t>Ako je Vlasnik depozita maloljetna osoba, zakonski zastupnik može bez odluke nadležnog suda u izvanparničnom postupku i pisane suglasnosti drugog roditelja kada oba roditelja ostvaruju roditeljsku skrb  raspolagati novčanim sredstvima maloljetnog djeteta u razdoblju od jednog mjeseca u iznosu koji ne prelazi svotu od 1.327,23 eura  Za raspolaganje iznosima  većim od 1.327,23 eura mjesečno, zakonski zastupnik mora pribaviti odluku nadležnog suda u izvanparničnom postupku i pisanu suglasnost drugog roditelja.</w:t>
            </w:r>
          </w:p>
        </w:tc>
      </w:tr>
      <w:tr w:rsidR="00B72FD2" w:rsidRPr="00D10434" w14:paraId="04237679"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49059A3A"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Obavještavanje</w:t>
            </w:r>
          </w:p>
        </w:tc>
        <w:tc>
          <w:tcPr>
            <w:tcW w:w="7366" w:type="dxa"/>
            <w:tcBorders>
              <w:top w:val="single" w:sz="4" w:space="0" w:color="000000"/>
              <w:left w:val="single" w:sz="4" w:space="0" w:color="000000"/>
              <w:bottom w:val="single" w:sz="4" w:space="0" w:color="000000"/>
              <w:right w:val="single" w:sz="4" w:space="0" w:color="000000"/>
            </w:tcBorders>
          </w:tcPr>
          <w:p w14:paraId="76FA873F" w14:textId="77777777" w:rsidR="00FA00CF" w:rsidRPr="00D10434" w:rsidRDefault="00FA00CF" w:rsidP="009371DF">
            <w:pPr>
              <w:pStyle w:val="NoSpacing"/>
              <w:jc w:val="both"/>
              <w:rPr>
                <w:rFonts w:ascii="Roboto Light" w:eastAsiaTheme="minorHAnsi" w:hAnsi="Roboto Light" w:cstheme="minorHAnsi"/>
                <w:color w:val="000000" w:themeColor="text1"/>
                <w:sz w:val="20"/>
                <w:szCs w:val="20"/>
              </w:rPr>
            </w:pPr>
            <w:r w:rsidRPr="00D10434">
              <w:rPr>
                <w:rFonts w:ascii="Roboto Light" w:eastAsiaTheme="minorHAnsi" w:hAnsi="Roboto Light" w:cstheme="minorHAnsi"/>
                <w:color w:val="000000" w:themeColor="text1"/>
                <w:sz w:val="20"/>
                <w:szCs w:val="20"/>
              </w:rPr>
              <w:t>Banka se obvezuje najmanje jednom godišnje obavijestiti Deponenta o stanju njegova depozita i o promjeni kamatne stope (ukoliko je ugovorena promjenjiva kamatna stopa) na izabrani način.</w:t>
            </w:r>
          </w:p>
        </w:tc>
      </w:tr>
      <w:tr w:rsidR="00B72FD2" w:rsidRPr="00D10434" w14:paraId="076A20D8" w14:textId="77777777" w:rsidTr="00B72FD2">
        <w:tc>
          <w:tcPr>
            <w:tcW w:w="2835" w:type="dxa"/>
            <w:tcBorders>
              <w:top w:val="single" w:sz="4" w:space="0" w:color="000000"/>
              <w:left w:val="single" w:sz="4" w:space="0" w:color="000000"/>
              <w:bottom w:val="single" w:sz="4" w:space="0" w:color="000000"/>
              <w:right w:val="single" w:sz="4" w:space="0" w:color="000000"/>
            </w:tcBorders>
            <w:vAlign w:val="center"/>
          </w:tcPr>
          <w:p w14:paraId="5F84B9BA" w14:textId="77777777" w:rsidR="00FA00CF" w:rsidRPr="00D10434" w:rsidRDefault="00FA00CF" w:rsidP="009371DF">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Osnovne informacije o osiguranju depozita</w:t>
            </w:r>
          </w:p>
        </w:tc>
        <w:tc>
          <w:tcPr>
            <w:tcW w:w="7366" w:type="dxa"/>
            <w:tcBorders>
              <w:top w:val="single" w:sz="4" w:space="0" w:color="000000"/>
              <w:left w:val="single" w:sz="4" w:space="0" w:color="000000"/>
              <w:bottom w:val="single" w:sz="4" w:space="0" w:color="000000"/>
              <w:right w:val="single" w:sz="4" w:space="0" w:color="000000"/>
            </w:tcBorders>
          </w:tcPr>
          <w:p w14:paraId="01D5F023" w14:textId="77777777" w:rsidR="00FA00CF" w:rsidRPr="00D10434" w:rsidRDefault="00FA00CF" w:rsidP="009371DF">
            <w:pPr>
              <w:pStyle w:val="NoSpacing"/>
              <w:jc w:val="both"/>
              <w:rPr>
                <w:rFonts w:ascii="Roboto Light" w:eastAsiaTheme="minorHAnsi" w:hAnsi="Roboto Light" w:cstheme="minorHAnsi"/>
                <w:color w:val="000000" w:themeColor="text1"/>
                <w:sz w:val="20"/>
                <w:szCs w:val="20"/>
              </w:rPr>
            </w:pPr>
            <w:r w:rsidRPr="00D10434">
              <w:rPr>
                <w:rFonts w:ascii="Roboto Light" w:eastAsiaTheme="minorHAnsi" w:hAnsi="Roboto Light" w:cstheme="minorHAnsi"/>
                <w:color w:val="000000" w:themeColor="text1"/>
                <w:sz w:val="20"/>
                <w:szCs w:val="20"/>
              </w:rPr>
              <w:t>Sva sredstva na depozitnim računima osigurana su kod Hrvatske agencije za osiguranje depozita do zakonom određene visine odnosno 100.000,00 eura, u skladu s posebnim zakonom i propisima donesenima na temelju tog zakona. Prema Zakonu o sustavu osiguranja depozita, Banka je dužna prije sklapanja ugovora o primanju depozita koji podliježe obvezi osiguranja prema propisima koji uređuju osiguranje depozita postojećim i potencijalnim deponentima, bez naknade, staviti na raspolaganje informacije o sustavu osiguranja depozita u obliku i sadržaju određenim navedenim propisom a oni su dužni potvrditi primitak tih informacija. Banka je dužna svakom deponentu barem jednom godišnje dostaviti informacije o sustavu osiguranja depozita u obliku i sadržaju određenim zakonskim propisom. Informacije o sustavu osiguranja depozita dostupne su u svim poslovnicama Banke ili detaljnije na internetskim stranicama navedene institucije i Banke www.poba.hr.</w:t>
            </w:r>
          </w:p>
        </w:tc>
      </w:tr>
    </w:tbl>
    <w:p w14:paraId="0D7AC5CE" w14:textId="77777777" w:rsidR="00FA00CF" w:rsidRDefault="00FA00CF" w:rsidP="00FA00CF">
      <w:pPr>
        <w:rPr>
          <w:rFonts w:cstheme="minorHAnsi"/>
          <w:color w:val="000000" w:themeColor="text1"/>
          <w:sz w:val="12"/>
          <w:lang w:val="hr-HR"/>
        </w:rPr>
      </w:pPr>
    </w:p>
    <w:p w14:paraId="7A254BE9" w14:textId="77777777" w:rsidR="00E83D58" w:rsidRDefault="00E83D58" w:rsidP="00FA00CF">
      <w:pPr>
        <w:rPr>
          <w:rFonts w:cstheme="minorHAnsi"/>
          <w:color w:val="000000" w:themeColor="text1"/>
          <w:sz w:val="12"/>
          <w:lang w:val="hr-HR"/>
        </w:rPr>
      </w:pPr>
    </w:p>
    <w:p w14:paraId="7A37FB56" w14:textId="77777777" w:rsidR="00E83D58" w:rsidRPr="00D10434" w:rsidRDefault="00E83D58" w:rsidP="00FA00CF">
      <w:pPr>
        <w:rPr>
          <w:rFonts w:cstheme="minorHAnsi"/>
          <w:color w:val="000000" w:themeColor="text1"/>
          <w:sz w:val="12"/>
          <w:lang w:val="hr-HR"/>
        </w:rPr>
      </w:pPr>
    </w:p>
    <w:p w14:paraId="290AF203" w14:textId="77777777" w:rsidR="00BE522D" w:rsidRPr="00D10434" w:rsidRDefault="00BE522D" w:rsidP="00FA00CF">
      <w:pPr>
        <w:rPr>
          <w:rFonts w:cstheme="minorHAnsi"/>
          <w:color w:val="000000" w:themeColor="text1"/>
          <w:sz w:val="12"/>
          <w:lang w:val="hr-HR"/>
        </w:rPr>
      </w:pPr>
    </w:p>
    <w:p w14:paraId="3F64D59F" w14:textId="77777777" w:rsidR="00BE522D" w:rsidRPr="00D10434" w:rsidRDefault="00BE522D" w:rsidP="00FA00CF">
      <w:pPr>
        <w:rPr>
          <w:rFonts w:cstheme="minorHAnsi"/>
          <w:color w:val="000000" w:themeColor="text1"/>
          <w:sz w:val="12"/>
          <w:lang w:val="hr-HR"/>
        </w:rPr>
      </w:pPr>
    </w:p>
    <w:p w14:paraId="0DE120FB" w14:textId="77777777" w:rsidR="00BE522D" w:rsidRPr="00D10434" w:rsidRDefault="00BE522D" w:rsidP="00FA00CF">
      <w:pPr>
        <w:rPr>
          <w:rFonts w:cstheme="minorHAnsi"/>
          <w:color w:val="000000" w:themeColor="text1"/>
          <w:sz w:val="12"/>
          <w:lang w:val="hr-HR"/>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229"/>
      </w:tblGrid>
      <w:tr w:rsidR="00FA00CF" w:rsidRPr="00D10434" w14:paraId="286DA73B" w14:textId="77777777" w:rsidTr="00BE522D">
        <w:trPr>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3A03374F" w14:textId="77777777" w:rsidR="00FA00CF" w:rsidRPr="00D10434" w:rsidRDefault="00FA00CF" w:rsidP="009371DF">
            <w:pPr>
              <w:rPr>
                <w:rFonts w:ascii="Calibri" w:hAnsi="Calibri" w:cstheme="minorHAnsi"/>
                <w:b/>
                <w:color w:val="000000" w:themeColor="text1"/>
                <w:lang w:val="hr-HR"/>
              </w:rPr>
            </w:pPr>
            <w:r w:rsidRPr="00E83D58">
              <w:rPr>
                <w:rFonts w:ascii="Arial" w:hAnsi="Arial" w:cs="Arial"/>
                <w:b/>
                <w:color w:val="000000" w:themeColor="text1"/>
                <w:lang w:val="hr-HR"/>
              </w:rPr>
              <w:t>Dostupnost dodatnih informacija</w:t>
            </w:r>
          </w:p>
        </w:tc>
      </w:tr>
      <w:tr w:rsidR="00FA00CF" w:rsidRPr="00D10434" w14:paraId="744C2CB0" w14:textId="77777777" w:rsidTr="00BE522D">
        <w:trPr>
          <w:trHeight w:val="349"/>
          <w:jc w:val="center"/>
        </w:trPr>
        <w:tc>
          <w:tcPr>
            <w:tcW w:w="2552" w:type="dxa"/>
            <w:tcBorders>
              <w:top w:val="single" w:sz="4" w:space="0" w:color="000000"/>
              <w:left w:val="single" w:sz="4" w:space="0" w:color="000000"/>
              <w:bottom w:val="single" w:sz="4" w:space="0" w:color="000000"/>
              <w:right w:val="single" w:sz="4" w:space="0" w:color="000000"/>
            </w:tcBorders>
            <w:vAlign w:val="center"/>
          </w:tcPr>
          <w:p w14:paraId="11B55635" w14:textId="77777777" w:rsidR="00FA00CF" w:rsidRPr="00D10434" w:rsidRDefault="00FA00CF" w:rsidP="00BE522D">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Opći uvjeti poslovanja</w:t>
            </w:r>
          </w:p>
        </w:tc>
        <w:tc>
          <w:tcPr>
            <w:tcW w:w="7229" w:type="dxa"/>
            <w:tcBorders>
              <w:top w:val="single" w:sz="4" w:space="0" w:color="000000"/>
              <w:left w:val="single" w:sz="4" w:space="0" w:color="000000"/>
              <w:bottom w:val="single" w:sz="4" w:space="0" w:color="000000"/>
              <w:right w:val="single" w:sz="4" w:space="0" w:color="000000"/>
            </w:tcBorders>
            <w:vAlign w:val="center"/>
          </w:tcPr>
          <w:p w14:paraId="74B8E593" w14:textId="77777777" w:rsidR="00FA00CF" w:rsidRPr="00D10434" w:rsidRDefault="00FA00CF" w:rsidP="00BE522D">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Opći uvjeti za depozitno poslovanje fizičkih osoba – potrošača.</w:t>
            </w:r>
          </w:p>
        </w:tc>
      </w:tr>
      <w:tr w:rsidR="00FA00CF" w:rsidRPr="00D10434" w14:paraId="07417E43" w14:textId="77777777" w:rsidTr="00BE522D">
        <w:trPr>
          <w:trHeight w:val="528"/>
          <w:jc w:val="center"/>
        </w:trPr>
        <w:tc>
          <w:tcPr>
            <w:tcW w:w="2552" w:type="dxa"/>
            <w:tcBorders>
              <w:top w:val="single" w:sz="4" w:space="0" w:color="000000"/>
              <w:left w:val="single" w:sz="4" w:space="0" w:color="000000"/>
              <w:bottom w:val="single" w:sz="4" w:space="0" w:color="000000"/>
              <w:right w:val="single" w:sz="4" w:space="0" w:color="000000"/>
            </w:tcBorders>
            <w:vAlign w:val="center"/>
          </w:tcPr>
          <w:p w14:paraId="295B588C" w14:textId="77777777" w:rsidR="00FA00CF" w:rsidRPr="00D10434" w:rsidRDefault="00FA00CF" w:rsidP="00BE522D">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Kontakt</w:t>
            </w:r>
          </w:p>
        </w:tc>
        <w:tc>
          <w:tcPr>
            <w:tcW w:w="7229" w:type="dxa"/>
            <w:tcBorders>
              <w:top w:val="single" w:sz="4" w:space="0" w:color="000000"/>
              <w:left w:val="single" w:sz="4" w:space="0" w:color="000000"/>
              <w:bottom w:val="single" w:sz="4" w:space="0" w:color="000000"/>
              <w:right w:val="single" w:sz="4" w:space="0" w:color="000000"/>
            </w:tcBorders>
            <w:vAlign w:val="center"/>
          </w:tcPr>
          <w:p w14:paraId="3060A909" w14:textId="77777777" w:rsidR="00FA00CF" w:rsidRPr="00D10434" w:rsidRDefault="00FA00CF" w:rsidP="00BE522D">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U slučaju dodatnih upita informacije su dostupne: u poslovnicama Banke; na </w:t>
            </w:r>
            <w:hyperlink r:id="rId7" w:history="1">
              <w:r w:rsidRPr="00D10434">
                <w:rPr>
                  <w:rFonts w:ascii="Roboto Light" w:hAnsi="Roboto Light"/>
                  <w:sz w:val="20"/>
                  <w:szCs w:val="20"/>
                  <w:lang w:val="hr-HR"/>
                </w:rPr>
                <w:t>www.poba.hr</w:t>
              </w:r>
            </w:hyperlink>
            <w:r w:rsidRPr="00D10434">
              <w:rPr>
                <w:rFonts w:ascii="Roboto Light" w:hAnsi="Roboto Light" w:cstheme="minorHAnsi"/>
                <w:color w:val="000000" w:themeColor="text1"/>
                <w:sz w:val="20"/>
                <w:szCs w:val="20"/>
                <w:lang w:val="hr-HR"/>
              </w:rPr>
              <w:t xml:space="preserve"> ili putem Info centra 072/20 20 20</w:t>
            </w:r>
          </w:p>
        </w:tc>
      </w:tr>
      <w:tr w:rsidR="00FA00CF" w:rsidRPr="00D10434" w14:paraId="7686FE31" w14:textId="77777777" w:rsidTr="00BE522D">
        <w:trPr>
          <w:jc w:val="center"/>
        </w:trPr>
        <w:tc>
          <w:tcPr>
            <w:tcW w:w="2552" w:type="dxa"/>
            <w:tcBorders>
              <w:top w:val="single" w:sz="4" w:space="0" w:color="000000"/>
              <w:left w:val="single" w:sz="4" w:space="0" w:color="000000"/>
              <w:bottom w:val="single" w:sz="4" w:space="0" w:color="000000"/>
              <w:right w:val="single" w:sz="4" w:space="0" w:color="000000"/>
            </w:tcBorders>
            <w:vAlign w:val="center"/>
          </w:tcPr>
          <w:p w14:paraId="76958875" w14:textId="77777777" w:rsidR="00FA00CF" w:rsidRPr="00D10434" w:rsidRDefault="00FA00CF" w:rsidP="00BE522D">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Mjerodavno pravo i jezik na kojem se sklapa ugovor</w:t>
            </w:r>
          </w:p>
        </w:tc>
        <w:tc>
          <w:tcPr>
            <w:tcW w:w="7229" w:type="dxa"/>
            <w:tcBorders>
              <w:top w:val="single" w:sz="4" w:space="0" w:color="000000"/>
              <w:left w:val="single" w:sz="4" w:space="0" w:color="000000"/>
              <w:bottom w:val="single" w:sz="4" w:space="0" w:color="000000"/>
              <w:right w:val="single" w:sz="4" w:space="0" w:color="000000"/>
            </w:tcBorders>
            <w:vAlign w:val="center"/>
          </w:tcPr>
          <w:p w14:paraId="61A0F294" w14:textId="77777777" w:rsidR="00FA00CF" w:rsidRPr="00D10434" w:rsidRDefault="00FA00CF" w:rsidP="00BE522D">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Na ugovor o oročenom depozitu </w:t>
            </w:r>
            <w:proofErr w:type="spellStart"/>
            <w:r w:rsidRPr="00D10434">
              <w:rPr>
                <w:rFonts w:ascii="Roboto Light" w:hAnsi="Roboto Light" w:cstheme="minorHAnsi"/>
                <w:color w:val="000000" w:themeColor="text1"/>
                <w:sz w:val="20"/>
                <w:szCs w:val="20"/>
                <w:lang w:val="hr-HR"/>
              </w:rPr>
              <w:t>POBApremio</w:t>
            </w:r>
            <w:proofErr w:type="spellEnd"/>
            <w:r w:rsidRPr="00D10434">
              <w:rPr>
                <w:rFonts w:ascii="Roboto Light" w:hAnsi="Roboto Light" w:cstheme="minorHAnsi"/>
                <w:color w:val="000000" w:themeColor="text1"/>
                <w:sz w:val="20"/>
                <w:szCs w:val="20"/>
                <w:lang w:val="hr-HR"/>
              </w:rPr>
              <w:t xml:space="preserve"> primjenjuju se pozitivni propisi Republike Hrvatske. Ugovor se sklapa na hrvatskom jeziku.</w:t>
            </w:r>
          </w:p>
        </w:tc>
      </w:tr>
      <w:tr w:rsidR="00FA00CF" w:rsidRPr="00D10434" w14:paraId="4DC5FE30" w14:textId="77777777" w:rsidTr="00BE522D">
        <w:trPr>
          <w:jc w:val="center"/>
        </w:trPr>
        <w:tc>
          <w:tcPr>
            <w:tcW w:w="2552" w:type="dxa"/>
            <w:tcBorders>
              <w:top w:val="single" w:sz="4" w:space="0" w:color="000000"/>
              <w:left w:val="single" w:sz="4" w:space="0" w:color="000000"/>
              <w:bottom w:val="single" w:sz="4" w:space="0" w:color="000000"/>
              <w:right w:val="single" w:sz="4" w:space="0" w:color="000000"/>
            </w:tcBorders>
          </w:tcPr>
          <w:p w14:paraId="33D28341" w14:textId="77777777" w:rsidR="00FA00CF" w:rsidRPr="00D10434" w:rsidRDefault="00FA00CF" w:rsidP="00900F7C">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Način podnošenja prigovora</w:t>
            </w:r>
          </w:p>
        </w:tc>
        <w:tc>
          <w:tcPr>
            <w:tcW w:w="7229" w:type="dxa"/>
            <w:tcBorders>
              <w:top w:val="single" w:sz="4" w:space="0" w:color="000000"/>
              <w:left w:val="single" w:sz="4" w:space="0" w:color="000000"/>
              <w:bottom w:val="single" w:sz="4" w:space="0" w:color="000000"/>
              <w:right w:val="single" w:sz="4" w:space="0" w:color="000000"/>
            </w:tcBorders>
          </w:tcPr>
          <w:p w14:paraId="2E022C5B" w14:textId="77777777" w:rsidR="00FA00CF" w:rsidRPr="00D10434" w:rsidRDefault="00FA00CF" w:rsidP="004D3691">
            <w:pPr>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 xml:space="preserve">Potrošač svoj prigovor može podnijeti Banci: poštanskom pošiljkom na adresu: Podravska banka d.d., Opatička 3, 48000 Koprivnica; elektroničkom poštom na adresu: </w:t>
            </w:r>
            <w:hyperlink r:id="rId8" w:history="1">
              <w:r w:rsidRPr="00D10434">
                <w:rPr>
                  <w:rFonts w:ascii="Roboto Light" w:hAnsi="Roboto Light"/>
                  <w:sz w:val="20"/>
                  <w:szCs w:val="20"/>
                  <w:lang w:val="hr-HR"/>
                </w:rPr>
                <w:t>prigovor@poba.hr</w:t>
              </w:r>
            </w:hyperlink>
            <w:r w:rsidRPr="00D10434">
              <w:rPr>
                <w:rFonts w:ascii="Roboto Light" w:hAnsi="Roboto Light" w:cstheme="minorHAnsi"/>
                <w:color w:val="000000" w:themeColor="text1"/>
                <w:sz w:val="20"/>
                <w:szCs w:val="20"/>
                <w:lang w:val="hr-HR"/>
              </w:rPr>
              <w:t xml:space="preserve">; telefaks-om na bilo koji broj u vlasništvu Banke; putem internet stranice  </w:t>
            </w:r>
            <w:hyperlink r:id="rId9" w:history="1">
              <w:r w:rsidRPr="00D10434">
                <w:rPr>
                  <w:rFonts w:ascii="Roboto Light" w:hAnsi="Roboto Light"/>
                  <w:sz w:val="20"/>
                  <w:szCs w:val="20"/>
                  <w:lang w:val="hr-HR"/>
                </w:rPr>
                <w:t>www.poba.hr</w:t>
              </w:r>
            </w:hyperlink>
            <w:r w:rsidRPr="00D10434">
              <w:rPr>
                <w:rFonts w:ascii="Roboto Light" w:hAnsi="Roboto Light" w:cstheme="minorHAnsi"/>
                <w:color w:val="000000" w:themeColor="text1"/>
                <w:sz w:val="20"/>
                <w:szCs w:val="20"/>
                <w:lang w:val="hr-HR"/>
              </w:rPr>
              <w:t>; pismeno u bilo kojoj poslovnici Banke ili telefonski putem Info centra Banke 072/20 20 20.</w:t>
            </w:r>
          </w:p>
          <w:p w14:paraId="246C6D70" w14:textId="77777777" w:rsidR="00FA00CF" w:rsidRPr="00D10434" w:rsidRDefault="00FA00CF" w:rsidP="004D3691">
            <w:pPr>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Banka će o osnovanosti prigovora te o mjerama i radnjama koje poduzima obavijestiti Korisnika kredita pisanim putem u roku od 15 radnih dana od dana zaprimanja prigovora, osim u slučaju ako je posebnim općim uvjetima ili propisom na pojedinu vrstu financijske usluge propisan drugačiji rok.</w:t>
            </w:r>
          </w:p>
          <w:p w14:paraId="6EAF1503" w14:textId="77777777" w:rsidR="00FA00CF" w:rsidRPr="00D10434" w:rsidRDefault="00FA00CF" w:rsidP="004D3691">
            <w:pPr>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U slučaju da niste zadovoljni odgovorom odnosno rješenjem Banke na podneseni prigovor, za eventualne sporove iz ovog Ugovora, obje ugovorne strane mogu podnijeti prijedlog za rješenje spora  Centru za mirenje Hrvatske gospodarske komore, odnosno pokrenuti postupak alternativnog rješavanja domaćih i prekograničnih potrošačkih sporova pri nadležnom tijelu za alternativno rješavanje potrošačkih sporova - Centar za mirenje HGK, Zagreb, e-mail: mirenje@hgk.hr, mrežna adresa: http://www.hgk.hr/centar-za-mirenje/o-centru-za-mirenje. Ako potrošač pokrene postupak alternativnog rješavanja potrošačkog spora, dužan je odmah pismeno o tome  obavijestiti  Banku, a Banka će u istom postupku sudjelovati.</w:t>
            </w:r>
          </w:p>
        </w:tc>
      </w:tr>
      <w:tr w:rsidR="00FA00CF" w:rsidRPr="00D10434" w14:paraId="0BC6CD41" w14:textId="77777777" w:rsidTr="00BE522D">
        <w:trPr>
          <w:jc w:val="center"/>
        </w:trPr>
        <w:tc>
          <w:tcPr>
            <w:tcW w:w="2552" w:type="dxa"/>
            <w:tcBorders>
              <w:top w:val="single" w:sz="4" w:space="0" w:color="000000"/>
              <w:left w:val="single" w:sz="4" w:space="0" w:color="000000"/>
              <w:bottom w:val="single" w:sz="4" w:space="0" w:color="000000"/>
              <w:right w:val="single" w:sz="4" w:space="0" w:color="000000"/>
            </w:tcBorders>
          </w:tcPr>
          <w:p w14:paraId="3FB55912" w14:textId="77777777" w:rsidR="00FA00CF" w:rsidRPr="00D10434" w:rsidRDefault="00FA00CF" w:rsidP="00900F7C">
            <w:pPr>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Rješavanje sporova</w:t>
            </w:r>
          </w:p>
        </w:tc>
        <w:tc>
          <w:tcPr>
            <w:tcW w:w="7229" w:type="dxa"/>
            <w:tcBorders>
              <w:top w:val="single" w:sz="4" w:space="0" w:color="000000"/>
              <w:left w:val="single" w:sz="4" w:space="0" w:color="000000"/>
              <w:bottom w:val="single" w:sz="4" w:space="0" w:color="000000"/>
              <w:right w:val="single" w:sz="4" w:space="0" w:color="000000"/>
            </w:tcBorders>
          </w:tcPr>
          <w:p w14:paraId="2B26D504" w14:textId="77777777" w:rsidR="00FA00CF" w:rsidRPr="00D10434" w:rsidRDefault="00FA00CF" w:rsidP="004D3691">
            <w:pPr>
              <w:jc w:val="both"/>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Za sve eventualne sporove biti će mjerodavno hrvatsko pravo. U slučaju eventualnog spora Klijent i Banka rješavat će ga sporazumno. Osim prethodno navedenog načina rješavanja spora, u svim sporovima između potrošača i Banke može se podnijeti prijedlog za mirenje odnosno alternativno rješavanje potrošačkog spora pri nadležnom tijelu za alternativno rješavanje potrošačkih sporova - Centar za mirenje HGK.</w:t>
            </w:r>
          </w:p>
        </w:tc>
      </w:tr>
      <w:tr w:rsidR="00FA00CF" w:rsidRPr="00D10434" w14:paraId="3CC6B90A" w14:textId="77777777" w:rsidTr="00BE522D">
        <w:trPr>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64BCDF13" w14:textId="77777777" w:rsidR="00FA00CF" w:rsidRPr="00D10434" w:rsidRDefault="00FA00CF" w:rsidP="009371DF">
            <w:pPr>
              <w:pStyle w:val="NoSpacing"/>
              <w:jc w:val="both"/>
              <w:rPr>
                <w:rFonts w:cstheme="minorHAnsi"/>
                <w:b/>
                <w:color w:val="000000" w:themeColor="text1"/>
              </w:rPr>
            </w:pPr>
            <w:r w:rsidRPr="00D10434">
              <w:rPr>
                <w:rFonts w:cstheme="minorHAnsi"/>
                <w:b/>
                <w:color w:val="000000" w:themeColor="text1"/>
              </w:rPr>
              <w:t>Tijelo mjerodavno za nadzor kreditne institucije</w:t>
            </w:r>
          </w:p>
        </w:tc>
      </w:tr>
      <w:tr w:rsidR="00FA00CF" w:rsidRPr="00D10434" w14:paraId="08C3013D" w14:textId="77777777" w:rsidTr="00BE522D">
        <w:trPr>
          <w:jc w:val="center"/>
        </w:trPr>
        <w:tc>
          <w:tcPr>
            <w:tcW w:w="2552" w:type="dxa"/>
            <w:tcBorders>
              <w:top w:val="single" w:sz="4" w:space="0" w:color="000000"/>
              <w:left w:val="single" w:sz="4" w:space="0" w:color="000000"/>
              <w:bottom w:val="single" w:sz="4" w:space="0" w:color="000000"/>
              <w:right w:val="single" w:sz="4" w:space="0" w:color="000000"/>
            </w:tcBorders>
          </w:tcPr>
          <w:p w14:paraId="2EB58602" w14:textId="77777777" w:rsidR="00FA00CF" w:rsidRPr="00D10434" w:rsidRDefault="00FA00CF" w:rsidP="000B548A">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Naziv tijela</w:t>
            </w:r>
          </w:p>
        </w:tc>
        <w:tc>
          <w:tcPr>
            <w:tcW w:w="7229" w:type="dxa"/>
            <w:tcBorders>
              <w:top w:val="single" w:sz="4" w:space="0" w:color="000000"/>
              <w:left w:val="single" w:sz="4" w:space="0" w:color="000000"/>
              <w:bottom w:val="single" w:sz="4" w:space="0" w:color="000000"/>
              <w:right w:val="single" w:sz="4" w:space="0" w:color="000000"/>
            </w:tcBorders>
          </w:tcPr>
          <w:p w14:paraId="04E2B83F" w14:textId="77777777" w:rsidR="00FA00CF" w:rsidRPr="00D10434" w:rsidRDefault="00FA00CF" w:rsidP="000B548A">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Hrvatska narodna banka</w:t>
            </w:r>
          </w:p>
        </w:tc>
      </w:tr>
      <w:tr w:rsidR="00FA00CF" w:rsidRPr="00D10434" w14:paraId="0A2C2E9A" w14:textId="77777777" w:rsidTr="00BE522D">
        <w:trPr>
          <w:jc w:val="center"/>
        </w:trPr>
        <w:tc>
          <w:tcPr>
            <w:tcW w:w="2552" w:type="dxa"/>
            <w:tcBorders>
              <w:top w:val="single" w:sz="4" w:space="0" w:color="000000"/>
              <w:left w:val="single" w:sz="4" w:space="0" w:color="000000"/>
              <w:bottom w:val="single" w:sz="4" w:space="0" w:color="000000"/>
              <w:right w:val="single" w:sz="4" w:space="0" w:color="000000"/>
            </w:tcBorders>
          </w:tcPr>
          <w:p w14:paraId="3C13250D" w14:textId="77777777" w:rsidR="00FA00CF" w:rsidRPr="00D10434" w:rsidRDefault="00FA00CF" w:rsidP="000B548A">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Internetska adresa</w:t>
            </w:r>
          </w:p>
        </w:tc>
        <w:tc>
          <w:tcPr>
            <w:tcW w:w="7229" w:type="dxa"/>
            <w:tcBorders>
              <w:top w:val="single" w:sz="4" w:space="0" w:color="000000"/>
              <w:left w:val="single" w:sz="4" w:space="0" w:color="000000"/>
              <w:bottom w:val="single" w:sz="4" w:space="0" w:color="000000"/>
              <w:right w:val="single" w:sz="4" w:space="0" w:color="000000"/>
            </w:tcBorders>
          </w:tcPr>
          <w:p w14:paraId="45813DC9" w14:textId="77777777" w:rsidR="00FA00CF" w:rsidRPr="00D10434" w:rsidRDefault="00000000" w:rsidP="000B548A">
            <w:pPr>
              <w:spacing w:after="0" w:line="240" w:lineRule="auto"/>
              <w:rPr>
                <w:rFonts w:ascii="Roboto Light" w:hAnsi="Roboto Light" w:cstheme="minorHAnsi"/>
                <w:color w:val="000000" w:themeColor="text1"/>
                <w:sz w:val="20"/>
                <w:szCs w:val="20"/>
                <w:lang w:val="hr-HR"/>
              </w:rPr>
            </w:pPr>
            <w:hyperlink r:id="rId10" w:history="1">
              <w:r w:rsidR="00FA00CF" w:rsidRPr="00D10434">
                <w:rPr>
                  <w:rFonts w:ascii="Roboto Light" w:hAnsi="Roboto Light"/>
                  <w:sz w:val="20"/>
                  <w:szCs w:val="20"/>
                  <w:lang w:val="hr-HR"/>
                </w:rPr>
                <w:t>www.hnb.hr</w:t>
              </w:r>
            </w:hyperlink>
          </w:p>
        </w:tc>
      </w:tr>
      <w:tr w:rsidR="00FA00CF" w:rsidRPr="00D10434" w14:paraId="6C7F075D" w14:textId="77777777" w:rsidTr="00BE522D">
        <w:trPr>
          <w:jc w:val="center"/>
        </w:trPr>
        <w:tc>
          <w:tcPr>
            <w:tcW w:w="2552" w:type="dxa"/>
            <w:tcBorders>
              <w:top w:val="single" w:sz="4" w:space="0" w:color="000000"/>
              <w:left w:val="single" w:sz="4" w:space="0" w:color="000000"/>
              <w:bottom w:val="single" w:sz="4" w:space="0" w:color="000000"/>
              <w:right w:val="single" w:sz="4" w:space="0" w:color="000000"/>
            </w:tcBorders>
          </w:tcPr>
          <w:p w14:paraId="5C04709B" w14:textId="77777777" w:rsidR="00FA00CF" w:rsidRPr="00D10434" w:rsidRDefault="00FA00CF" w:rsidP="000B548A">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Fizička adresa</w:t>
            </w:r>
          </w:p>
        </w:tc>
        <w:tc>
          <w:tcPr>
            <w:tcW w:w="7229" w:type="dxa"/>
            <w:tcBorders>
              <w:top w:val="single" w:sz="4" w:space="0" w:color="000000"/>
              <w:left w:val="single" w:sz="4" w:space="0" w:color="000000"/>
              <w:bottom w:val="single" w:sz="4" w:space="0" w:color="000000"/>
              <w:right w:val="single" w:sz="4" w:space="0" w:color="000000"/>
            </w:tcBorders>
          </w:tcPr>
          <w:p w14:paraId="3160E006" w14:textId="77777777" w:rsidR="00FA00CF" w:rsidRPr="00D10434" w:rsidRDefault="00FA00CF" w:rsidP="000B548A">
            <w:pPr>
              <w:spacing w:after="0" w:line="240" w:lineRule="auto"/>
              <w:rPr>
                <w:rFonts w:ascii="Roboto Light" w:hAnsi="Roboto Light" w:cstheme="minorHAnsi"/>
                <w:color w:val="000000" w:themeColor="text1"/>
                <w:sz w:val="20"/>
                <w:szCs w:val="20"/>
                <w:lang w:val="hr-HR"/>
              </w:rPr>
            </w:pPr>
            <w:r w:rsidRPr="00D10434">
              <w:rPr>
                <w:rFonts w:ascii="Roboto Light" w:hAnsi="Roboto Light" w:cstheme="minorHAnsi"/>
                <w:color w:val="000000" w:themeColor="text1"/>
                <w:sz w:val="20"/>
                <w:szCs w:val="20"/>
                <w:lang w:val="hr-HR"/>
              </w:rPr>
              <w:t>Trg hrvatskih velikana 2, 10 000 Zagreb</w:t>
            </w:r>
          </w:p>
        </w:tc>
      </w:tr>
      <w:tr w:rsidR="00FA00CF" w:rsidRPr="00D10434" w14:paraId="24854BD9" w14:textId="77777777" w:rsidTr="00BE522D">
        <w:trPr>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604A7C09" w14:textId="77777777" w:rsidR="00FA00CF" w:rsidRPr="00D10434" w:rsidRDefault="00FA00CF" w:rsidP="000B548A">
            <w:pPr>
              <w:pStyle w:val="NoSpacing"/>
              <w:jc w:val="both"/>
              <w:rPr>
                <w:rFonts w:cstheme="minorHAnsi"/>
                <w:b/>
                <w:color w:val="000000" w:themeColor="text1"/>
              </w:rPr>
            </w:pPr>
            <w:r w:rsidRPr="00D10434">
              <w:rPr>
                <w:rFonts w:cstheme="minorHAnsi"/>
                <w:b/>
                <w:color w:val="000000" w:themeColor="text1"/>
              </w:rPr>
              <w:t>Datum dokumenta</w:t>
            </w:r>
          </w:p>
        </w:tc>
      </w:tr>
      <w:tr w:rsidR="00FA00CF" w:rsidRPr="00D10434" w14:paraId="3EB11745" w14:textId="77777777" w:rsidTr="00BE522D">
        <w:trPr>
          <w:jc w:val="center"/>
        </w:trPr>
        <w:tc>
          <w:tcPr>
            <w:tcW w:w="9781" w:type="dxa"/>
            <w:gridSpan w:val="2"/>
            <w:tcBorders>
              <w:top w:val="single" w:sz="4" w:space="0" w:color="000000"/>
              <w:left w:val="single" w:sz="4" w:space="0" w:color="000000"/>
              <w:bottom w:val="single" w:sz="4" w:space="0" w:color="000000"/>
              <w:right w:val="single" w:sz="4" w:space="0" w:color="000000"/>
            </w:tcBorders>
          </w:tcPr>
          <w:p w14:paraId="28BB90DC" w14:textId="1E457855" w:rsidR="00FA00CF" w:rsidRPr="00D10434" w:rsidRDefault="00FA00CF" w:rsidP="000B548A">
            <w:pPr>
              <w:pStyle w:val="ListParagraph"/>
              <w:numPr>
                <w:ilvl w:val="0"/>
                <w:numId w:val="14"/>
              </w:numPr>
              <w:rPr>
                <w:rFonts w:cstheme="minorHAnsi"/>
                <w:color w:val="000000" w:themeColor="text1"/>
              </w:rPr>
            </w:pPr>
            <w:r w:rsidRPr="00D10434">
              <w:rPr>
                <w:rFonts w:ascii="Roboto Light" w:hAnsi="Roboto Light"/>
                <w:sz w:val="20"/>
                <w:szCs w:val="20"/>
              </w:rPr>
              <w:t>srpanj 2024.</w:t>
            </w:r>
          </w:p>
        </w:tc>
      </w:tr>
    </w:tbl>
    <w:p w14:paraId="2AD6999E" w14:textId="77777777" w:rsidR="00FA00CF" w:rsidRPr="00D10434" w:rsidRDefault="00FA00CF" w:rsidP="00FA00CF">
      <w:pPr>
        <w:rPr>
          <w:rFonts w:cstheme="minorHAnsi"/>
          <w:b/>
          <w:color w:val="000000" w:themeColor="text1"/>
          <w:lang w:val="hr-HR"/>
        </w:rPr>
      </w:pPr>
    </w:p>
    <w:p w14:paraId="6321176E" w14:textId="758C048B" w:rsidR="00B62A55" w:rsidRDefault="00B62A55" w:rsidP="00470583">
      <w:pPr>
        <w:rPr>
          <w:rFonts w:ascii="Roboto Light" w:eastAsia="Times New Roman" w:hAnsi="Roboto Light" w:cs="Times New Roman"/>
          <w:b/>
          <w:sz w:val="16"/>
          <w:szCs w:val="20"/>
          <w:lang w:val="hr-HR" w:eastAsia="hr-HR"/>
        </w:rPr>
      </w:pPr>
    </w:p>
    <w:p w14:paraId="3BA32A73" w14:textId="77777777" w:rsidR="004D3691" w:rsidRPr="004D3691" w:rsidRDefault="004D3691" w:rsidP="004D3691">
      <w:pPr>
        <w:jc w:val="center"/>
        <w:rPr>
          <w:rFonts w:ascii="Roboto Light" w:eastAsia="Times New Roman" w:hAnsi="Roboto Light" w:cs="Times New Roman"/>
          <w:sz w:val="16"/>
          <w:szCs w:val="20"/>
          <w:lang w:val="hr-HR" w:eastAsia="hr-HR"/>
        </w:rPr>
      </w:pPr>
    </w:p>
    <w:sectPr w:rsidR="004D3691" w:rsidRPr="004D3691" w:rsidSect="00470583">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993"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1DFD" w14:textId="77777777" w:rsidR="00B50EF8" w:rsidRDefault="00B50EF8" w:rsidP="00D7460D">
      <w:pPr>
        <w:spacing w:after="0" w:line="240" w:lineRule="auto"/>
      </w:pPr>
      <w:r>
        <w:separator/>
      </w:r>
    </w:p>
  </w:endnote>
  <w:endnote w:type="continuationSeparator" w:id="0">
    <w:p w14:paraId="29C33679" w14:textId="77777777" w:rsidR="00B50EF8" w:rsidRDefault="00B50EF8" w:rsidP="00D7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Light">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EB26" w14:textId="77777777" w:rsidR="00C322E3" w:rsidRDefault="00C32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AFBC" w14:textId="77777777" w:rsidR="00B30125" w:rsidRPr="00C44ECF" w:rsidRDefault="00B30125" w:rsidP="00B30125">
    <w:pPr>
      <w:spacing w:after="0" w:line="240" w:lineRule="auto"/>
      <w:ind w:right="-567"/>
      <w:jc w:val="center"/>
      <w:rPr>
        <w:rFonts w:ascii="Roboto" w:hAnsi="Roboto" w:cs="Arial"/>
        <w:bCs/>
        <w:color w:val="F26B23"/>
        <w:sz w:val="24"/>
        <w:szCs w:val="14"/>
        <w:lang w:val="hr-HR"/>
      </w:rPr>
    </w:pPr>
    <w:r w:rsidRPr="00C44ECF">
      <w:rPr>
        <w:rFonts w:ascii="Roboto" w:hAnsi="Roboto" w:cs="Arial"/>
        <w:bCs/>
        <w:color w:val="F26B23"/>
        <w:sz w:val="24"/>
        <w:szCs w:val="14"/>
        <w:lang w:val="hr-HR"/>
      </w:rPr>
      <w:t>072 20 20 20</w:t>
    </w:r>
    <w:r w:rsidRPr="00C44ECF">
      <w:rPr>
        <w:rFonts w:ascii="Roboto" w:hAnsi="Roboto" w:cs="Arial"/>
        <w:bCs/>
        <w:color w:val="F26B23"/>
        <w:sz w:val="24"/>
        <w:szCs w:val="14"/>
        <w:lang w:val="hr-HR"/>
      </w:rPr>
      <w:tab/>
      <w:t xml:space="preserve"> </w:t>
    </w:r>
    <w:r w:rsidRPr="00C44ECF">
      <w:rPr>
        <w:rFonts w:ascii="Roboto" w:hAnsi="Roboto" w:cs="Arial"/>
        <w:bCs/>
        <w:color w:val="F26B23"/>
        <w:sz w:val="24"/>
        <w:szCs w:val="14"/>
        <w:lang w:val="hr-HR"/>
      </w:rPr>
      <w:tab/>
    </w:r>
    <w:r w:rsidRPr="00C44ECF">
      <w:rPr>
        <w:rFonts w:ascii="Roboto" w:hAnsi="Roboto" w:cs="Arial"/>
        <w:bCs/>
        <w:color w:val="F26B23"/>
        <w:sz w:val="24"/>
        <w:szCs w:val="14"/>
        <w:lang w:val="hr-HR"/>
      </w:rPr>
      <w:tab/>
      <w:t>www.poba.hr</w:t>
    </w:r>
    <w:r w:rsidRPr="00C44ECF">
      <w:rPr>
        <w:rFonts w:ascii="Roboto" w:hAnsi="Roboto" w:cs="Arial"/>
        <w:bCs/>
        <w:color w:val="F26B23"/>
        <w:sz w:val="24"/>
        <w:szCs w:val="14"/>
        <w:lang w:val="hr-HR"/>
      </w:rPr>
      <w:tab/>
    </w:r>
    <w:r w:rsidRPr="00C44ECF">
      <w:rPr>
        <w:rFonts w:ascii="Roboto" w:hAnsi="Roboto" w:cs="Arial"/>
        <w:bCs/>
        <w:color w:val="F26B23"/>
        <w:sz w:val="24"/>
        <w:szCs w:val="14"/>
        <w:lang w:val="hr-HR"/>
      </w:rPr>
      <w:tab/>
    </w:r>
    <w:r w:rsidRPr="00C44ECF">
      <w:rPr>
        <w:rFonts w:ascii="Roboto" w:hAnsi="Roboto" w:cs="Arial"/>
        <w:bCs/>
        <w:color w:val="F26B23"/>
        <w:sz w:val="24"/>
        <w:szCs w:val="14"/>
        <w:lang w:val="hr-HR"/>
      </w:rPr>
      <w:tab/>
      <w:t>info@poba.hr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BFF0" w14:textId="77777777" w:rsidR="00C322E3" w:rsidRDefault="00C3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A6A8" w14:textId="77777777" w:rsidR="00B50EF8" w:rsidRDefault="00B50EF8" w:rsidP="00D7460D">
      <w:pPr>
        <w:spacing w:after="0" w:line="240" w:lineRule="auto"/>
      </w:pPr>
      <w:r>
        <w:separator/>
      </w:r>
    </w:p>
  </w:footnote>
  <w:footnote w:type="continuationSeparator" w:id="0">
    <w:p w14:paraId="68563921" w14:textId="77777777" w:rsidR="00B50EF8" w:rsidRDefault="00B50EF8" w:rsidP="00D7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403F" w14:textId="77777777" w:rsidR="00C322E3" w:rsidRDefault="00C32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4964" w14:textId="59AE668B" w:rsidR="00D7460D" w:rsidRPr="00470583" w:rsidRDefault="002E0B63" w:rsidP="00470583">
    <w:pPr>
      <w:pStyle w:val="Header"/>
      <w:jc w:val="right"/>
      <w:rPr>
        <w:rFonts w:ascii="Roboto Light" w:hAnsi="Roboto Light"/>
        <w:b/>
        <w:sz w:val="16"/>
      </w:rPr>
    </w:pPr>
    <w:r w:rsidRPr="00470583">
      <w:rPr>
        <w:b/>
        <w:noProof/>
        <w:lang w:eastAsia="en-GB"/>
      </w:rPr>
      <w:drawing>
        <wp:anchor distT="0" distB="0" distL="114300" distR="114300" simplePos="0" relativeHeight="251658240" behindDoc="1" locked="0" layoutInCell="1" allowOverlap="1" wp14:anchorId="4BB8C6C6" wp14:editId="0AAE71AD">
          <wp:simplePos x="0" y="0"/>
          <wp:positionH relativeFrom="page">
            <wp:posOffset>0</wp:posOffset>
          </wp:positionH>
          <wp:positionV relativeFrom="page">
            <wp:posOffset>0</wp:posOffset>
          </wp:positionV>
          <wp:extent cx="7557770" cy="10696575"/>
          <wp:effectExtent l="19050" t="0" r="5080" b="0"/>
          <wp:wrapNone/>
          <wp:docPr id="6" name="Picture 6" descr="Poba Memo WORD PRAZNO D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a Memo WORD PRAZNO DOLE.jpg"/>
                  <pic:cNvPicPr/>
                </pic:nvPicPr>
                <pic:blipFill>
                  <a:blip r:embed="rId1"/>
                  <a:stretch>
                    <a:fillRect/>
                  </a:stretch>
                </pic:blipFill>
                <pic:spPr>
                  <a:xfrm>
                    <a:off x="0" y="0"/>
                    <a:ext cx="7557770" cy="10696575"/>
                  </a:xfrm>
                  <a:prstGeom prst="rect">
                    <a:avLst/>
                  </a:prstGeom>
                </pic:spPr>
              </pic:pic>
            </a:graphicData>
          </a:graphic>
        </wp:anchor>
      </w:drawing>
    </w:r>
    <w:r w:rsidR="00BE522D">
      <w:rPr>
        <w:rFonts w:ascii="Roboto Light" w:hAnsi="Roboto Light"/>
        <w:b/>
        <w:sz w:val="16"/>
      </w:rPr>
      <w:t>9</w:t>
    </w:r>
    <w:r w:rsidR="00470583" w:rsidRPr="00470583">
      <w:rPr>
        <w:rFonts w:ascii="Roboto Light" w:hAnsi="Roboto Light"/>
        <w:b/>
        <w:sz w:val="16"/>
      </w:rPr>
      <w:t>.</w:t>
    </w:r>
    <w:r w:rsidR="001843C3">
      <w:rPr>
        <w:rFonts w:ascii="Roboto Light" w:hAnsi="Roboto Light"/>
        <w:b/>
        <w:sz w:val="16"/>
      </w:rPr>
      <w:t>7</w:t>
    </w:r>
    <w:r w:rsidR="00470583" w:rsidRPr="00470583">
      <w:rPr>
        <w:rFonts w:ascii="Roboto Light" w:hAnsi="Roboto Light"/>
        <w:b/>
        <w:sz w:val="16"/>
      </w:rPr>
      <w:t>.202</w:t>
    </w:r>
    <w:r w:rsidR="00C322E3">
      <w:rPr>
        <w:rFonts w:ascii="Roboto Light" w:hAnsi="Roboto Light"/>
        <w:b/>
        <w:sz w:val="16"/>
      </w:rPr>
      <w:t>4</w:t>
    </w:r>
    <w:r w:rsidR="00470583" w:rsidRPr="00470583">
      <w:rPr>
        <w:rFonts w:ascii="Roboto Light" w:hAnsi="Roboto Light"/>
        <w:b/>
        <w:sz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6018" w14:textId="77777777" w:rsidR="00C322E3" w:rsidRDefault="00C32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0141"/>
    <w:multiLevelType w:val="hybridMultilevel"/>
    <w:tmpl w:val="C2A6ECF6"/>
    <w:lvl w:ilvl="0" w:tplc="EA3CAFCC">
      <w:start w:val="1"/>
      <w:numFmt w:val="decimal"/>
      <w:lvlText w:val="%1."/>
      <w:lvlJc w:val="left"/>
      <w:pPr>
        <w:ind w:left="720" w:hanging="360"/>
      </w:pPr>
      <w:rPr>
        <w:rFonts w:ascii="Roboto Light" w:hAnsi="Roboto Light" w:cstheme="minorBidi" w:hint="default"/>
        <w:color w:val="auto"/>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262600"/>
    <w:multiLevelType w:val="hybridMultilevel"/>
    <w:tmpl w:val="FA7AA5E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585783"/>
    <w:multiLevelType w:val="hybridMultilevel"/>
    <w:tmpl w:val="99ACE130"/>
    <w:lvl w:ilvl="0" w:tplc="88A466F8">
      <w:start w:val="1"/>
      <w:numFmt w:val="bullet"/>
      <w:lvlText w:val=""/>
      <w:lvlJc w:val="left"/>
      <w:pPr>
        <w:ind w:left="720" w:hanging="360"/>
      </w:pPr>
      <w:rPr>
        <w:rFonts w:ascii="Wingdings" w:hAnsi="Wingdings" w:hint="default"/>
        <w:color w:val="F26B2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615EA6"/>
    <w:multiLevelType w:val="hybridMultilevel"/>
    <w:tmpl w:val="A33E1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156C48"/>
    <w:multiLevelType w:val="hybridMultilevel"/>
    <w:tmpl w:val="C9EE5DA8"/>
    <w:lvl w:ilvl="0" w:tplc="041A000B">
      <w:start w:val="1"/>
      <w:numFmt w:val="bullet"/>
      <w:lvlText w:val=""/>
      <w:lvlJc w:val="left"/>
      <w:pPr>
        <w:ind w:left="720" w:hanging="360"/>
      </w:pPr>
      <w:rPr>
        <w:rFonts w:ascii="Wingdings" w:hAnsi="Wingdings" w:hint="default"/>
        <w:color w:val="F26B23"/>
      </w:rPr>
    </w:lvl>
    <w:lvl w:ilvl="1" w:tplc="041A000B">
      <w:start w:val="1"/>
      <w:numFmt w:val="bullet"/>
      <w:lvlText w:val=""/>
      <w:lvlJc w:val="left"/>
      <w:pPr>
        <w:ind w:left="1440" w:hanging="360"/>
      </w:pPr>
      <w:rPr>
        <w:rFonts w:ascii="Wingdings" w:hAnsi="Wingdings" w:hint="default"/>
        <w:color w:val="F26B23"/>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DB7F36"/>
    <w:multiLevelType w:val="hybridMultilevel"/>
    <w:tmpl w:val="6D40B406"/>
    <w:lvl w:ilvl="0" w:tplc="1B82AAC2">
      <w:start w:val="1"/>
      <w:numFmt w:val="decimalZero"/>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6" w15:restartNumberingAfterBreak="0">
    <w:nsid w:val="349F63C3"/>
    <w:multiLevelType w:val="hybridMultilevel"/>
    <w:tmpl w:val="1E703874"/>
    <w:lvl w:ilvl="0" w:tplc="72FEFEC2">
      <w:start w:val="8"/>
      <w:numFmt w:val="decimal"/>
      <w:lvlText w:val="%1."/>
      <w:lvlJc w:val="left"/>
      <w:pPr>
        <w:ind w:left="720" w:hanging="360"/>
      </w:pPr>
      <w:rPr>
        <w:rFonts w:ascii="Roboto Light" w:hAnsi="Roboto Light" w:cstheme="minorBidi" w:hint="default"/>
        <w:color w:val="auto"/>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8714C5"/>
    <w:multiLevelType w:val="hybridMultilevel"/>
    <w:tmpl w:val="CB447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871E87"/>
    <w:multiLevelType w:val="hybridMultilevel"/>
    <w:tmpl w:val="9CB8D0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6C078B"/>
    <w:multiLevelType w:val="hybridMultilevel"/>
    <w:tmpl w:val="1370FD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FA17EF6"/>
    <w:multiLevelType w:val="hybridMultilevel"/>
    <w:tmpl w:val="CB46B732"/>
    <w:lvl w:ilvl="0" w:tplc="5644C8D2">
      <w:start w:val="9"/>
      <w:numFmt w:val="decimal"/>
      <w:lvlText w:val="%1."/>
      <w:lvlJc w:val="left"/>
      <w:pPr>
        <w:ind w:left="720" w:hanging="360"/>
      </w:pPr>
      <w:rPr>
        <w:rFonts w:ascii="Roboto Light" w:hAnsi="Roboto Light" w:cstheme="minorBidi" w:hint="default"/>
        <w:color w:val="auto"/>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531A1D"/>
    <w:multiLevelType w:val="hybridMultilevel"/>
    <w:tmpl w:val="8A36C5CC"/>
    <w:lvl w:ilvl="0" w:tplc="88A466F8">
      <w:start w:val="1"/>
      <w:numFmt w:val="bullet"/>
      <w:lvlText w:val=""/>
      <w:lvlJc w:val="left"/>
      <w:pPr>
        <w:ind w:left="720" w:hanging="360"/>
      </w:pPr>
      <w:rPr>
        <w:rFonts w:ascii="Wingdings" w:hAnsi="Wingdings" w:hint="default"/>
        <w:color w:val="F26B23"/>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8E07A50"/>
    <w:multiLevelType w:val="hybridMultilevel"/>
    <w:tmpl w:val="F6863614"/>
    <w:lvl w:ilvl="0" w:tplc="8042D7B6">
      <w:start w:val="1"/>
      <w:numFmt w:val="decimal"/>
      <w:lvlText w:val="%1."/>
      <w:lvlJc w:val="left"/>
      <w:pPr>
        <w:ind w:left="1080" w:hanging="360"/>
      </w:pPr>
      <w:rPr>
        <w:rFonts w:ascii="Roboto Light" w:hAnsi="Roboto Light" w:cs="Times New Roman"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7D8941C6"/>
    <w:multiLevelType w:val="hybridMultilevel"/>
    <w:tmpl w:val="02224A36"/>
    <w:lvl w:ilvl="0" w:tplc="041A000B">
      <w:start w:val="1"/>
      <w:numFmt w:val="bullet"/>
      <w:lvlText w:val=""/>
      <w:lvlJc w:val="left"/>
      <w:pPr>
        <w:ind w:left="720" w:hanging="360"/>
      </w:pPr>
      <w:rPr>
        <w:rFonts w:ascii="Wingdings" w:hAnsi="Wingdings" w:hint="default"/>
        <w:color w:val="F26B2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9497627">
    <w:abstractNumId w:val="4"/>
  </w:num>
  <w:num w:numId="2" w16cid:durableId="651719352">
    <w:abstractNumId w:val="2"/>
  </w:num>
  <w:num w:numId="3" w16cid:durableId="1654750225">
    <w:abstractNumId w:val="11"/>
  </w:num>
  <w:num w:numId="4" w16cid:durableId="1826126744">
    <w:abstractNumId w:val="9"/>
  </w:num>
  <w:num w:numId="5" w16cid:durableId="1160269524">
    <w:abstractNumId w:val="1"/>
  </w:num>
  <w:num w:numId="6" w16cid:durableId="650645921">
    <w:abstractNumId w:val="13"/>
  </w:num>
  <w:num w:numId="7" w16cid:durableId="860822833">
    <w:abstractNumId w:val="3"/>
  </w:num>
  <w:num w:numId="8" w16cid:durableId="733816250">
    <w:abstractNumId w:val="5"/>
  </w:num>
  <w:num w:numId="9" w16cid:durableId="753626468">
    <w:abstractNumId w:val="7"/>
  </w:num>
  <w:num w:numId="10" w16cid:durableId="432021735">
    <w:abstractNumId w:val="0"/>
  </w:num>
  <w:num w:numId="11" w16cid:durableId="1960212062">
    <w:abstractNumId w:val="8"/>
  </w:num>
  <w:num w:numId="12" w16cid:durableId="274750251">
    <w:abstractNumId w:val="6"/>
  </w:num>
  <w:num w:numId="13" w16cid:durableId="1239823417">
    <w:abstractNumId w:val="10"/>
  </w:num>
  <w:num w:numId="14" w16cid:durableId="298465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D"/>
    <w:rsid w:val="000263DD"/>
    <w:rsid w:val="00026B26"/>
    <w:rsid w:val="00032E92"/>
    <w:rsid w:val="00033C1B"/>
    <w:rsid w:val="0006610B"/>
    <w:rsid w:val="000B548A"/>
    <w:rsid w:val="00115C8E"/>
    <w:rsid w:val="00132954"/>
    <w:rsid w:val="0013641D"/>
    <w:rsid w:val="0014593A"/>
    <w:rsid w:val="00162F3D"/>
    <w:rsid w:val="001843C3"/>
    <w:rsid w:val="001F5AD6"/>
    <w:rsid w:val="00261A03"/>
    <w:rsid w:val="002E0B63"/>
    <w:rsid w:val="0039214C"/>
    <w:rsid w:val="003934D9"/>
    <w:rsid w:val="00397A5F"/>
    <w:rsid w:val="003D629F"/>
    <w:rsid w:val="003F5814"/>
    <w:rsid w:val="0040030A"/>
    <w:rsid w:val="0041681E"/>
    <w:rsid w:val="00417B84"/>
    <w:rsid w:val="00424674"/>
    <w:rsid w:val="00470583"/>
    <w:rsid w:val="004D3691"/>
    <w:rsid w:val="0054372F"/>
    <w:rsid w:val="00544C05"/>
    <w:rsid w:val="00606B48"/>
    <w:rsid w:val="0061748B"/>
    <w:rsid w:val="006C0B90"/>
    <w:rsid w:val="006C78B2"/>
    <w:rsid w:val="007070CD"/>
    <w:rsid w:val="00731108"/>
    <w:rsid w:val="00750752"/>
    <w:rsid w:val="00753AFF"/>
    <w:rsid w:val="00770793"/>
    <w:rsid w:val="00771BA1"/>
    <w:rsid w:val="007A010C"/>
    <w:rsid w:val="007A041B"/>
    <w:rsid w:val="00802934"/>
    <w:rsid w:val="0083109A"/>
    <w:rsid w:val="00896580"/>
    <w:rsid w:val="008E7C6C"/>
    <w:rsid w:val="008F7FBA"/>
    <w:rsid w:val="00900F7C"/>
    <w:rsid w:val="00956C71"/>
    <w:rsid w:val="009A077F"/>
    <w:rsid w:val="009B422E"/>
    <w:rsid w:val="00A01918"/>
    <w:rsid w:val="00A03731"/>
    <w:rsid w:val="00A33C1E"/>
    <w:rsid w:val="00A67E42"/>
    <w:rsid w:val="00A84138"/>
    <w:rsid w:val="00AA2475"/>
    <w:rsid w:val="00AA4653"/>
    <w:rsid w:val="00AC6130"/>
    <w:rsid w:val="00AF3232"/>
    <w:rsid w:val="00B1532A"/>
    <w:rsid w:val="00B30125"/>
    <w:rsid w:val="00B50EF8"/>
    <w:rsid w:val="00B62A55"/>
    <w:rsid w:val="00B72FD2"/>
    <w:rsid w:val="00BB2780"/>
    <w:rsid w:val="00BE522D"/>
    <w:rsid w:val="00BF1295"/>
    <w:rsid w:val="00C1464E"/>
    <w:rsid w:val="00C322E3"/>
    <w:rsid w:val="00C44ECF"/>
    <w:rsid w:val="00C611C8"/>
    <w:rsid w:val="00C747F7"/>
    <w:rsid w:val="00CA259C"/>
    <w:rsid w:val="00CC3E99"/>
    <w:rsid w:val="00D10434"/>
    <w:rsid w:val="00D2611E"/>
    <w:rsid w:val="00D7460D"/>
    <w:rsid w:val="00E0070C"/>
    <w:rsid w:val="00E01465"/>
    <w:rsid w:val="00E83D58"/>
    <w:rsid w:val="00EB6630"/>
    <w:rsid w:val="00F25DA3"/>
    <w:rsid w:val="00FA00CF"/>
    <w:rsid w:val="00FE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4E9D"/>
  <w15:docId w15:val="{E5F95855-C067-4776-9E14-CDE4CA71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0D"/>
  </w:style>
  <w:style w:type="paragraph" w:styleId="Footer">
    <w:name w:val="footer"/>
    <w:basedOn w:val="Normal"/>
    <w:link w:val="FooterChar"/>
    <w:uiPriority w:val="99"/>
    <w:unhideWhenUsed/>
    <w:rsid w:val="00D74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0D"/>
  </w:style>
  <w:style w:type="paragraph" w:styleId="BalloonText">
    <w:name w:val="Balloon Text"/>
    <w:basedOn w:val="Normal"/>
    <w:link w:val="BalloonTextChar"/>
    <w:uiPriority w:val="99"/>
    <w:semiHidden/>
    <w:unhideWhenUsed/>
    <w:rsid w:val="00D7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60D"/>
    <w:rPr>
      <w:rFonts w:ascii="Tahoma" w:hAnsi="Tahoma" w:cs="Tahoma"/>
      <w:sz w:val="16"/>
      <w:szCs w:val="16"/>
    </w:rPr>
  </w:style>
  <w:style w:type="paragraph" w:styleId="ListParagraph">
    <w:name w:val="List Paragraph"/>
    <w:basedOn w:val="Normal"/>
    <w:uiPriority w:val="34"/>
    <w:qFormat/>
    <w:rsid w:val="00A03731"/>
    <w:pPr>
      <w:spacing w:after="0" w:line="240" w:lineRule="auto"/>
      <w:ind w:left="720"/>
      <w:contextualSpacing/>
    </w:pPr>
    <w:rPr>
      <w:rFonts w:ascii="Times New Roman" w:eastAsia="Times New Roman" w:hAnsi="Times New Roman" w:cs="Times New Roman"/>
      <w:sz w:val="24"/>
      <w:szCs w:val="24"/>
      <w:lang w:val="hr-HR" w:eastAsia="hr-HR"/>
    </w:rPr>
  </w:style>
  <w:style w:type="character" w:styleId="Strong">
    <w:name w:val="Strong"/>
    <w:uiPriority w:val="22"/>
    <w:qFormat/>
    <w:rsid w:val="00A03731"/>
    <w:rPr>
      <w:b/>
      <w:bCs/>
    </w:rPr>
  </w:style>
  <w:style w:type="character" w:styleId="Hyperlink">
    <w:name w:val="Hyperlink"/>
    <w:basedOn w:val="DefaultParagraphFont"/>
    <w:uiPriority w:val="99"/>
    <w:unhideWhenUsed/>
    <w:rsid w:val="00B30125"/>
    <w:rPr>
      <w:color w:val="0000FF" w:themeColor="hyperlink"/>
      <w:u w:val="single"/>
    </w:rPr>
  </w:style>
  <w:style w:type="character" w:styleId="UnresolvedMention">
    <w:name w:val="Unresolved Mention"/>
    <w:basedOn w:val="DefaultParagraphFont"/>
    <w:uiPriority w:val="99"/>
    <w:semiHidden/>
    <w:unhideWhenUsed/>
    <w:rsid w:val="00B30125"/>
    <w:rPr>
      <w:color w:val="605E5C"/>
      <w:shd w:val="clear" w:color="auto" w:fill="E1DFDD"/>
    </w:rPr>
  </w:style>
  <w:style w:type="table" w:styleId="TableGrid">
    <w:name w:val="Table Grid"/>
    <w:basedOn w:val="TableNormal"/>
    <w:uiPriority w:val="59"/>
    <w:rsid w:val="0018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00CF"/>
    <w:pPr>
      <w:spacing w:after="0" w:line="240" w:lineRule="auto"/>
    </w:pPr>
    <w:rPr>
      <w:rFonts w:ascii="Calibri" w:eastAsia="Times New Roman" w:hAnsi="Calibri" w:cs="Times New Roman"/>
      <w:lang w:val="hr-HR"/>
    </w:rPr>
  </w:style>
  <w:style w:type="paragraph" w:styleId="BodyText">
    <w:name w:val="Body Text"/>
    <w:basedOn w:val="Normal"/>
    <w:link w:val="BodyTextChar"/>
    <w:uiPriority w:val="99"/>
    <w:unhideWhenUsed/>
    <w:rsid w:val="00FA00CF"/>
    <w:pPr>
      <w:autoSpaceDE w:val="0"/>
      <w:autoSpaceDN w:val="0"/>
      <w:spacing w:after="120" w:line="240" w:lineRule="auto"/>
      <w:jc w:val="both"/>
    </w:pPr>
    <w:rPr>
      <w:rFonts w:ascii="Times New Roman" w:eastAsia="Times New Roman" w:hAnsi="Times New Roman" w:cs="Times New Roman"/>
      <w:sz w:val="24"/>
      <w:szCs w:val="24"/>
      <w:lang w:val="hr-HR" w:eastAsia="hr-HR"/>
    </w:rPr>
  </w:style>
  <w:style w:type="character" w:customStyle="1" w:styleId="BodyTextChar">
    <w:name w:val="Body Text Char"/>
    <w:basedOn w:val="DefaultParagraphFont"/>
    <w:link w:val="BodyText"/>
    <w:uiPriority w:val="99"/>
    <w:rsid w:val="00FA00CF"/>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2401">
      <w:bodyDiv w:val="1"/>
      <w:marLeft w:val="0"/>
      <w:marRight w:val="0"/>
      <w:marTop w:val="0"/>
      <w:marBottom w:val="0"/>
      <w:divBdr>
        <w:top w:val="none" w:sz="0" w:space="0" w:color="auto"/>
        <w:left w:val="none" w:sz="0" w:space="0" w:color="auto"/>
        <w:bottom w:val="none" w:sz="0" w:space="0" w:color="auto"/>
        <w:right w:val="none" w:sz="0" w:space="0" w:color="auto"/>
      </w:divBdr>
    </w:div>
    <w:div w:id="120197449">
      <w:bodyDiv w:val="1"/>
      <w:marLeft w:val="0"/>
      <w:marRight w:val="0"/>
      <w:marTop w:val="0"/>
      <w:marBottom w:val="0"/>
      <w:divBdr>
        <w:top w:val="none" w:sz="0" w:space="0" w:color="auto"/>
        <w:left w:val="none" w:sz="0" w:space="0" w:color="auto"/>
        <w:bottom w:val="none" w:sz="0" w:space="0" w:color="auto"/>
        <w:right w:val="none" w:sz="0" w:space="0" w:color="auto"/>
      </w:divBdr>
    </w:div>
    <w:div w:id="1116172779">
      <w:bodyDiv w:val="1"/>
      <w:marLeft w:val="0"/>
      <w:marRight w:val="0"/>
      <w:marTop w:val="0"/>
      <w:marBottom w:val="0"/>
      <w:divBdr>
        <w:top w:val="none" w:sz="0" w:space="0" w:color="auto"/>
        <w:left w:val="none" w:sz="0" w:space="0" w:color="auto"/>
        <w:bottom w:val="none" w:sz="0" w:space="0" w:color="auto"/>
        <w:right w:val="none" w:sz="0" w:space="0" w:color="auto"/>
      </w:divBdr>
    </w:div>
    <w:div w:id="1337612764">
      <w:bodyDiv w:val="1"/>
      <w:marLeft w:val="0"/>
      <w:marRight w:val="0"/>
      <w:marTop w:val="0"/>
      <w:marBottom w:val="0"/>
      <w:divBdr>
        <w:top w:val="none" w:sz="0" w:space="0" w:color="auto"/>
        <w:left w:val="none" w:sz="0" w:space="0" w:color="auto"/>
        <w:bottom w:val="none" w:sz="0" w:space="0" w:color="auto"/>
        <w:right w:val="none" w:sz="0" w:space="0" w:color="auto"/>
      </w:divBdr>
    </w:div>
    <w:div w:id="16273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govor@poba.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ba.h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nb.hr" TargetMode="External"/><Relationship Id="rId4" Type="http://schemas.openxmlformats.org/officeDocument/2006/relationships/webSettings" Target="webSettings.xml"/><Relationship Id="rId9" Type="http://schemas.openxmlformats.org/officeDocument/2006/relationships/hyperlink" Target="http://www.poba.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GPazic</dc:creator>
  <cp:lastModifiedBy>Kristina Vutuc-Pecikozić</cp:lastModifiedBy>
  <cp:revision>2</cp:revision>
  <cp:lastPrinted>2022-08-04T08:14:00Z</cp:lastPrinted>
  <dcterms:created xsi:type="dcterms:W3CDTF">2024-06-30T07:51:00Z</dcterms:created>
  <dcterms:modified xsi:type="dcterms:W3CDTF">2024-06-30T07:51:00Z</dcterms:modified>
</cp:coreProperties>
</file>